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84000" w14:textId="4A43C20B" w:rsidR="00AC256F" w:rsidRDefault="008D5B68" w:rsidP="00AC256F">
      <w:pPr>
        <w:contextualSpacing/>
        <w:jc w:val="center"/>
        <w:rPr>
          <w:rFonts w:ascii="Times New Roman" w:hAnsi="Times New Roman"/>
          <w:b/>
          <w:sz w:val="24"/>
          <w:szCs w:val="24"/>
        </w:rPr>
      </w:pPr>
      <w:r w:rsidRPr="00AA2FE2">
        <w:rPr>
          <w:noProof/>
          <w:lang w:val="sq-AL" w:eastAsia="sq-AL"/>
        </w:rPr>
        <w:drawing>
          <wp:inline distT="0" distB="0" distL="0" distR="0" wp14:anchorId="3D99F2D1" wp14:editId="01BD64FB">
            <wp:extent cx="5400675" cy="590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19753"/>
                    <a:stretch>
                      <a:fillRect/>
                    </a:stretch>
                  </pic:blipFill>
                  <pic:spPr bwMode="auto">
                    <a:xfrm>
                      <a:off x="0" y="0"/>
                      <a:ext cx="5400675" cy="590550"/>
                    </a:xfrm>
                    <a:prstGeom prst="rect">
                      <a:avLst/>
                    </a:prstGeom>
                    <a:noFill/>
                    <a:ln>
                      <a:noFill/>
                    </a:ln>
                  </pic:spPr>
                </pic:pic>
              </a:graphicData>
            </a:graphic>
          </wp:inline>
        </w:drawing>
      </w:r>
    </w:p>
    <w:p w14:paraId="4CFC0E86" w14:textId="77777777" w:rsidR="00AC256F" w:rsidRPr="00FC1AF8" w:rsidRDefault="00AC256F" w:rsidP="00AC256F">
      <w:pPr>
        <w:contextualSpacing/>
        <w:jc w:val="center"/>
        <w:rPr>
          <w:rFonts w:ascii="Times New Roman" w:hAnsi="Times New Roman"/>
          <w:b/>
          <w:sz w:val="24"/>
          <w:szCs w:val="24"/>
        </w:rPr>
      </w:pPr>
      <w:r w:rsidRPr="00FC1AF8">
        <w:rPr>
          <w:rFonts w:ascii="Times New Roman" w:hAnsi="Times New Roman"/>
          <w:b/>
          <w:sz w:val="24"/>
          <w:szCs w:val="24"/>
        </w:rPr>
        <w:t>REPUBLIC OF ALBANIA</w:t>
      </w:r>
    </w:p>
    <w:p w14:paraId="7CC6124D" w14:textId="77777777" w:rsidR="00AC256F" w:rsidRPr="00FC1AF8" w:rsidRDefault="00AC256F" w:rsidP="00AC256F">
      <w:pPr>
        <w:spacing w:after="0"/>
        <w:jc w:val="center"/>
        <w:rPr>
          <w:rFonts w:ascii="Times New Roman" w:hAnsi="Times New Roman"/>
          <w:b/>
          <w:sz w:val="24"/>
          <w:szCs w:val="24"/>
        </w:rPr>
      </w:pPr>
      <w:r w:rsidRPr="00FC1AF8">
        <w:rPr>
          <w:rFonts w:ascii="Times New Roman" w:hAnsi="Times New Roman"/>
          <w:b/>
          <w:sz w:val="24"/>
          <w:szCs w:val="24"/>
        </w:rPr>
        <w:t>MINISTRY OF INTERNAL AFFAIRS</w:t>
      </w:r>
    </w:p>
    <w:p w14:paraId="55B91C31" w14:textId="77777777" w:rsidR="00AC256F" w:rsidRPr="00FC1AF8" w:rsidRDefault="00AC256F" w:rsidP="00AC256F">
      <w:pPr>
        <w:spacing w:after="0"/>
        <w:jc w:val="center"/>
        <w:rPr>
          <w:rFonts w:ascii="Times New Roman" w:hAnsi="Times New Roman"/>
          <w:b/>
          <w:caps/>
          <w:sz w:val="24"/>
          <w:szCs w:val="24"/>
          <w:lang w:val="sq-AL"/>
        </w:rPr>
      </w:pPr>
      <w:r w:rsidRPr="00FC1AF8">
        <w:rPr>
          <w:rFonts w:ascii="Times New Roman" w:hAnsi="Times New Roman"/>
          <w:b/>
          <w:caps/>
          <w:sz w:val="24"/>
          <w:szCs w:val="24"/>
        </w:rPr>
        <w:t>GENERAL DIRECTORATE OF THE STATE POLICE</w:t>
      </w:r>
    </w:p>
    <w:p w14:paraId="397B6655" w14:textId="77777777" w:rsidR="00AC256F" w:rsidRPr="00FC1AF8" w:rsidRDefault="00AC256F" w:rsidP="00AC256F">
      <w:pPr>
        <w:spacing w:after="0" w:line="240" w:lineRule="auto"/>
        <w:jc w:val="center"/>
        <w:rPr>
          <w:rFonts w:ascii="Times New Roman" w:hAnsi="Times New Roman"/>
          <w:b/>
          <w:caps/>
          <w:sz w:val="24"/>
          <w:szCs w:val="24"/>
          <w:lang w:val="sq-AL"/>
        </w:rPr>
      </w:pPr>
      <w:r w:rsidRPr="00FC1AF8">
        <w:rPr>
          <w:rFonts w:ascii="Times New Roman" w:hAnsi="Times New Roman"/>
          <w:b/>
          <w:color w:val="000000"/>
          <w:sz w:val="24"/>
          <w:szCs w:val="24"/>
        </w:rPr>
        <w:t xml:space="preserve"> </w:t>
      </w:r>
      <w:r w:rsidRPr="00FC1AF8">
        <w:rPr>
          <w:rFonts w:ascii="Times New Roman" w:hAnsi="Times New Roman"/>
          <w:b/>
          <w:caps/>
          <w:sz w:val="24"/>
          <w:szCs w:val="24"/>
        </w:rPr>
        <w:t>DEPARTMENT FOR SUPPORT SERVICES</w:t>
      </w:r>
    </w:p>
    <w:p w14:paraId="151721F6" w14:textId="77777777" w:rsidR="008B1446" w:rsidRPr="008B1446" w:rsidRDefault="008B1446" w:rsidP="008B1446"/>
    <w:p w14:paraId="337E8753" w14:textId="52E1FAAD" w:rsidR="008B1446" w:rsidRPr="008B1446" w:rsidRDefault="008B1446" w:rsidP="008B1446">
      <w:pPr>
        <w:rPr>
          <w:rFonts w:ascii="Times New Roman" w:hAnsi="Times New Roman"/>
          <w:sz w:val="24"/>
          <w:szCs w:val="24"/>
          <w:lang w:val="de-DE"/>
        </w:rPr>
      </w:pPr>
      <w:r w:rsidRPr="008B1446">
        <w:rPr>
          <w:rFonts w:ascii="Times New Roman" w:hAnsi="Times New Roman"/>
          <w:sz w:val="24"/>
          <w:szCs w:val="24"/>
        </w:rPr>
        <w:t xml:space="preserve">No. _______ Prot </w:t>
      </w:r>
      <w:r w:rsidR="00DF1047">
        <w:rPr>
          <w:rFonts w:ascii="Times New Roman" w:hAnsi="Times New Roman"/>
          <w:sz w:val="24"/>
          <w:szCs w:val="24"/>
        </w:rPr>
        <w:tab/>
      </w:r>
      <w:r w:rsidR="00DF1047">
        <w:rPr>
          <w:rFonts w:ascii="Times New Roman" w:hAnsi="Times New Roman"/>
          <w:sz w:val="24"/>
          <w:szCs w:val="24"/>
        </w:rPr>
        <w:tab/>
      </w:r>
      <w:r w:rsidR="00DF1047">
        <w:rPr>
          <w:rFonts w:ascii="Times New Roman" w:hAnsi="Times New Roman"/>
          <w:sz w:val="24"/>
          <w:szCs w:val="24"/>
        </w:rPr>
        <w:tab/>
      </w:r>
      <w:r w:rsidR="00DF1047">
        <w:rPr>
          <w:rFonts w:ascii="Times New Roman" w:hAnsi="Times New Roman"/>
          <w:sz w:val="24"/>
          <w:szCs w:val="24"/>
        </w:rPr>
        <w:tab/>
      </w:r>
      <w:r w:rsidR="00DF1047">
        <w:rPr>
          <w:rFonts w:ascii="Times New Roman" w:hAnsi="Times New Roman"/>
          <w:sz w:val="24"/>
          <w:szCs w:val="24"/>
        </w:rPr>
        <w:tab/>
      </w:r>
      <w:r w:rsidR="00DF1047">
        <w:rPr>
          <w:rFonts w:ascii="Times New Roman" w:hAnsi="Times New Roman"/>
          <w:sz w:val="24"/>
          <w:szCs w:val="24"/>
        </w:rPr>
        <w:tab/>
        <w:t xml:space="preserve">          </w:t>
      </w:r>
      <w:r w:rsidRPr="008B1446">
        <w:rPr>
          <w:rFonts w:ascii="Times New Roman" w:hAnsi="Times New Roman"/>
          <w:sz w:val="24"/>
          <w:szCs w:val="24"/>
        </w:rPr>
        <w:t>Tirana, on, ___.___.2026</w:t>
      </w:r>
    </w:p>
    <w:p w14:paraId="181A5465" w14:textId="77777777" w:rsidR="008B1446" w:rsidRDefault="008B1446" w:rsidP="008B1446">
      <w:pPr>
        <w:pStyle w:val="SLparagraph"/>
        <w:numPr>
          <w:ilvl w:val="0"/>
          <w:numId w:val="0"/>
        </w:numPr>
        <w:spacing w:after="80"/>
        <w:rPr>
          <w:b/>
          <w:bCs/>
          <w:lang w:val="de-DE"/>
        </w:rPr>
      </w:pPr>
    </w:p>
    <w:p w14:paraId="452466FB" w14:textId="5CA2E081" w:rsidR="00401CB6" w:rsidRPr="00002FAF" w:rsidRDefault="00401CB6" w:rsidP="008D5B68">
      <w:pPr>
        <w:pStyle w:val="SLparagraph"/>
        <w:numPr>
          <w:ilvl w:val="0"/>
          <w:numId w:val="0"/>
        </w:numPr>
        <w:spacing w:after="80"/>
        <w:jc w:val="center"/>
        <w:rPr>
          <w:b/>
          <w:lang w:val="de-DE" w:eastAsia="it-IT"/>
        </w:rPr>
      </w:pPr>
      <w:r w:rsidRPr="00002FAF">
        <w:rPr>
          <w:b/>
          <w:bCs/>
        </w:rPr>
        <w:t>THE CONTRACT NOTICE THAT IS PUBLISHED IN THE PUBLIC ANNOUNCEMENT BULLETIN AND ON THE OFFICIAL WEBSITE OF THE CONTRACTING AUTHORITY.</w:t>
      </w:r>
    </w:p>
    <w:p w14:paraId="208F7F2E" w14:textId="77777777" w:rsidR="00401CB6" w:rsidRPr="00002FAF" w:rsidRDefault="00401CB6" w:rsidP="00401CB6">
      <w:pPr>
        <w:pStyle w:val="NormalWeb"/>
        <w:spacing w:before="0" w:beforeAutospacing="0" w:after="80" w:afterAutospacing="0"/>
        <w:rPr>
          <w:b/>
          <w:bCs/>
          <w:u w:val="single"/>
          <w:lang w:val="fr-FR"/>
        </w:rPr>
      </w:pPr>
    </w:p>
    <w:p w14:paraId="1FBF291E" w14:textId="26E9A963" w:rsidR="00401CB6" w:rsidRPr="00002FAF" w:rsidRDefault="00401CB6" w:rsidP="000B5F10">
      <w:pPr>
        <w:pStyle w:val="NormalWeb"/>
        <w:spacing w:before="0" w:beforeAutospacing="0" w:after="80" w:afterAutospacing="0"/>
        <w:ind w:left="72"/>
        <w:rPr>
          <w:b/>
          <w:bCs/>
          <w:u w:val="single"/>
          <w:lang w:val="it-IT"/>
        </w:rPr>
      </w:pPr>
      <w:r w:rsidRPr="00002FAF">
        <w:rPr>
          <w:b/>
          <w:bCs/>
          <w:u w:val="single"/>
        </w:rPr>
        <w:t>Section 1. Contracting Authority</w:t>
      </w:r>
    </w:p>
    <w:p w14:paraId="039914E8" w14:textId="77777777" w:rsidR="001E3C51" w:rsidRPr="0003706A" w:rsidRDefault="001E3C51" w:rsidP="001E3C51">
      <w:pPr>
        <w:pStyle w:val="SLparagraph"/>
        <w:numPr>
          <w:ilvl w:val="0"/>
          <w:numId w:val="0"/>
        </w:numPr>
        <w:spacing w:after="80"/>
        <w:rPr>
          <w:b/>
          <w:lang w:val="de-DE"/>
        </w:rPr>
      </w:pPr>
      <w:r w:rsidRPr="0003706A">
        <w:rPr>
          <w:b/>
          <w:bCs/>
        </w:rPr>
        <w:t>1.1</w:t>
      </w:r>
      <w:r w:rsidRPr="0003706A">
        <w:rPr>
          <w:b/>
          <w:bCs/>
        </w:rPr>
        <w:tab/>
        <w:t>Name and address of the contracting authority</w:t>
      </w:r>
    </w:p>
    <w:p w14:paraId="22C3B3D1" w14:textId="1D2DAD05" w:rsidR="001E3C51" w:rsidRPr="0003706A" w:rsidRDefault="001E3C51" w:rsidP="001E3C51">
      <w:pPr>
        <w:spacing w:after="80"/>
        <w:rPr>
          <w:rFonts w:ascii="Times New Roman" w:hAnsi="Times New Roman"/>
          <w:bCs/>
          <w:sz w:val="24"/>
          <w:szCs w:val="24"/>
          <w:lang w:val="it-IT"/>
        </w:rPr>
      </w:pPr>
      <w:r w:rsidRPr="0003706A">
        <w:rPr>
          <w:rFonts w:ascii="Times New Roman" w:hAnsi="Times New Roman"/>
          <w:bCs/>
          <w:sz w:val="24"/>
          <w:szCs w:val="24"/>
        </w:rPr>
        <w:t xml:space="preserve">Name: </w:t>
      </w:r>
      <w:r w:rsidR="00DF1047">
        <w:rPr>
          <w:rFonts w:ascii="Times New Roman" w:hAnsi="Times New Roman"/>
          <w:bCs/>
          <w:sz w:val="24"/>
          <w:szCs w:val="24"/>
        </w:rPr>
        <w:tab/>
      </w:r>
      <w:r w:rsidR="00DF1047">
        <w:rPr>
          <w:rFonts w:ascii="Times New Roman" w:hAnsi="Times New Roman"/>
          <w:bCs/>
          <w:sz w:val="24"/>
          <w:szCs w:val="24"/>
        </w:rPr>
        <w:tab/>
      </w:r>
      <w:r w:rsidR="00DF1047">
        <w:rPr>
          <w:rFonts w:ascii="Times New Roman" w:hAnsi="Times New Roman"/>
          <w:bCs/>
          <w:sz w:val="24"/>
          <w:szCs w:val="24"/>
        </w:rPr>
        <w:tab/>
      </w:r>
      <w:r w:rsidRPr="0003706A">
        <w:rPr>
          <w:rFonts w:ascii="Times New Roman" w:hAnsi="Times New Roman"/>
          <w:bCs/>
          <w:sz w:val="24"/>
          <w:szCs w:val="24"/>
        </w:rPr>
        <w:t xml:space="preserve">General Directorate of the State Police </w:t>
      </w:r>
    </w:p>
    <w:p w14:paraId="48D620DB" w14:textId="41C43B7B" w:rsidR="001E3C51" w:rsidRPr="0003706A" w:rsidRDefault="001E3C51" w:rsidP="001E3C51">
      <w:pPr>
        <w:spacing w:after="80"/>
        <w:rPr>
          <w:rFonts w:ascii="Times New Roman" w:hAnsi="Times New Roman"/>
          <w:bCs/>
          <w:sz w:val="24"/>
          <w:szCs w:val="24"/>
          <w:lang w:val="it-IT"/>
        </w:rPr>
      </w:pPr>
      <w:r w:rsidRPr="0003706A">
        <w:rPr>
          <w:rFonts w:ascii="Times New Roman" w:hAnsi="Times New Roman"/>
          <w:bCs/>
          <w:sz w:val="24"/>
          <w:szCs w:val="24"/>
        </w:rPr>
        <w:t xml:space="preserve">Address: </w:t>
      </w:r>
      <w:r w:rsidR="00DF1047">
        <w:rPr>
          <w:rFonts w:ascii="Times New Roman" w:hAnsi="Times New Roman"/>
          <w:bCs/>
          <w:sz w:val="24"/>
          <w:szCs w:val="24"/>
        </w:rPr>
        <w:tab/>
      </w:r>
      <w:r w:rsidR="00DF1047">
        <w:rPr>
          <w:rFonts w:ascii="Times New Roman" w:hAnsi="Times New Roman"/>
          <w:bCs/>
          <w:sz w:val="24"/>
          <w:szCs w:val="24"/>
        </w:rPr>
        <w:tab/>
      </w:r>
      <w:r w:rsidRPr="0003706A">
        <w:rPr>
          <w:rFonts w:ascii="Times New Roman" w:hAnsi="Times New Roman"/>
          <w:bCs/>
          <w:sz w:val="24"/>
          <w:szCs w:val="24"/>
        </w:rPr>
        <w:t>"Bajram Curri" Boulevard, Tirana.</w:t>
      </w:r>
    </w:p>
    <w:p w14:paraId="59B759C8" w14:textId="21C10200" w:rsidR="001E3C51" w:rsidRPr="0003706A" w:rsidRDefault="001E3C51" w:rsidP="001E3C51">
      <w:pPr>
        <w:spacing w:after="80"/>
        <w:rPr>
          <w:rFonts w:ascii="Times New Roman" w:hAnsi="Times New Roman"/>
          <w:bCs/>
          <w:sz w:val="24"/>
          <w:szCs w:val="24"/>
          <w:lang w:val="it-IT"/>
        </w:rPr>
      </w:pPr>
      <w:r w:rsidRPr="0003706A">
        <w:rPr>
          <w:rFonts w:ascii="Times New Roman" w:hAnsi="Times New Roman"/>
          <w:bCs/>
          <w:sz w:val="24"/>
          <w:szCs w:val="24"/>
        </w:rPr>
        <w:t xml:space="preserve">Tel/Fax: </w:t>
      </w:r>
      <w:r w:rsidR="00DF1047">
        <w:rPr>
          <w:rFonts w:ascii="Times New Roman" w:hAnsi="Times New Roman"/>
          <w:bCs/>
          <w:sz w:val="24"/>
          <w:szCs w:val="24"/>
        </w:rPr>
        <w:tab/>
      </w:r>
      <w:r w:rsidR="00DF1047">
        <w:rPr>
          <w:rFonts w:ascii="Times New Roman" w:hAnsi="Times New Roman"/>
          <w:bCs/>
          <w:sz w:val="24"/>
          <w:szCs w:val="24"/>
        </w:rPr>
        <w:tab/>
      </w:r>
      <w:r w:rsidRPr="0003706A">
        <w:rPr>
          <w:rFonts w:ascii="Times New Roman" w:hAnsi="Times New Roman"/>
          <w:bCs/>
          <w:sz w:val="24"/>
          <w:szCs w:val="24"/>
        </w:rPr>
        <w:t>04279212 / 04278919</w:t>
      </w:r>
    </w:p>
    <w:p w14:paraId="69FC40E5" w14:textId="23F2F19A" w:rsidR="001E3C51" w:rsidRPr="0003706A" w:rsidRDefault="001E3C51" w:rsidP="001E3C51">
      <w:pPr>
        <w:spacing w:after="80"/>
        <w:rPr>
          <w:rFonts w:ascii="Times New Roman" w:hAnsi="Times New Roman"/>
          <w:sz w:val="24"/>
          <w:szCs w:val="24"/>
        </w:rPr>
      </w:pPr>
      <w:r w:rsidRPr="0003706A">
        <w:rPr>
          <w:rFonts w:ascii="Times New Roman" w:hAnsi="Times New Roman"/>
          <w:bCs/>
          <w:sz w:val="24"/>
          <w:szCs w:val="24"/>
        </w:rPr>
        <w:t xml:space="preserve">E-mail:                      </w:t>
      </w:r>
      <w:r w:rsidR="00DF1047">
        <w:rPr>
          <w:rFonts w:ascii="Times New Roman" w:hAnsi="Times New Roman"/>
          <w:bCs/>
          <w:sz w:val="24"/>
          <w:szCs w:val="24"/>
        </w:rPr>
        <w:tab/>
      </w:r>
      <w:hyperlink r:id="rId9" w:history="1">
        <w:r w:rsidR="00DF1047" w:rsidRPr="001E06D0">
          <w:rPr>
            <w:rStyle w:val="Hyperlink"/>
            <w:rFonts w:ascii="Times New Roman" w:hAnsi="Times New Roman"/>
            <w:b/>
            <w:sz w:val="24"/>
            <w:szCs w:val="24"/>
          </w:rPr>
          <w:t>kreshnik.koka@asp.gov.al</w:t>
        </w:r>
      </w:hyperlink>
    </w:p>
    <w:p w14:paraId="0D5278F8" w14:textId="6BCE0C61" w:rsidR="001E3C51" w:rsidRPr="0003706A" w:rsidRDefault="001E3C51" w:rsidP="001E3C51">
      <w:pPr>
        <w:spacing w:after="80"/>
        <w:rPr>
          <w:rFonts w:ascii="Times New Roman" w:hAnsi="Times New Roman"/>
          <w:b/>
          <w:sz w:val="24"/>
          <w:szCs w:val="24"/>
          <w:lang w:val="da-DK"/>
        </w:rPr>
      </w:pPr>
      <w:r w:rsidRPr="0003706A">
        <w:rPr>
          <w:rFonts w:ascii="Times New Roman" w:hAnsi="Times New Roman"/>
          <w:sz w:val="24"/>
          <w:szCs w:val="24"/>
        </w:rPr>
        <w:t xml:space="preserve">                                  </w:t>
      </w:r>
      <w:r w:rsidR="00DF1047">
        <w:rPr>
          <w:rFonts w:ascii="Times New Roman" w:hAnsi="Times New Roman"/>
          <w:sz w:val="24"/>
          <w:szCs w:val="24"/>
        </w:rPr>
        <w:tab/>
      </w:r>
      <w:hyperlink r:id="rId10" w:history="1">
        <w:r w:rsidR="00DF1047" w:rsidRPr="001E06D0">
          <w:rPr>
            <w:rStyle w:val="Hyperlink"/>
            <w:rFonts w:ascii="Times New Roman" w:hAnsi="Times New Roman"/>
            <w:b/>
            <w:sz w:val="24"/>
            <w:szCs w:val="24"/>
          </w:rPr>
          <w:t>ilia.kosta@asp.gov.al</w:t>
        </w:r>
      </w:hyperlink>
      <w:r w:rsidRPr="0003706A">
        <w:rPr>
          <w:rFonts w:ascii="Times New Roman" w:hAnsi="Times New Roman"/>
          <w:bCs/>
          <w:sz w:val="24"/>
          <w:szCs w:val="24"/>
        </w:rPr>
        <w:tab/>
        <w:t xml:space="preserve">      </w:t>
      </w:r>
    </w:p>
    <w:p w14:paraId="2FF78B86" w14:textId="729C0C97" w:rsidR="001E3C51" w:rsidRPr="0003706A" w:rsidRDefault="001E3C51" w:rsidP="001E3C51">
      <w:pPr>
        <w:spacing w:after="80"/>
        <w:rPr>
          <w:rFonts w:ascii="Times New Roman" w:hAnsi="Times New Roman"/>
          <w:sz w:val="24"/>
          <w:szCs w:val="24"/>
          <w:lang w:val="it-IT"/>
        </w:rPr>
      </w:pPr>
      <w:r w:rsidRPr="0003706A">
        <w:rPr>
          <w:rFonts w:ascii="Times New Roman" w:hAnsi="Times New Roman"/>
          <w:sz w:val="24"/>
          <w:szCs w:val="24"/>
        </w:rPr>
        <w:t xml:space="preserve">Internet Address:   </w:t>
      </w:r>
      <w:r w:rsidR="00DF1047">
        <w:rPr>
          <w:rFonts w:ascii="Times New Roman" w:hAnsi="Times New Roman"/>
          <w:sz w:val="24"/>
          <w:szCs w:val="24"/>
        </w:rPr>
        <w:tab/>
      </w:r>
      <w:hyperlink r:id="rId11" w:history="1">
        <w:r w:rsidR="00DF1047" w:rsidRPr="001E06D0">
          <w:rPr>
            <w:rStyle w:val="Hyperlink"/>
            <w:rFonts w:ascii="Times New Roman" w:hAnsi="Times New Roman"/>
            <w:sz w:val="24"/>
            <w:szCs w:val="24"/>
          </w:rPr>
          <w:t>www.asp.gov.al</w:t>
        </w:r>
      </w:hyperlink>
      <w:r w:rsidRPr="0003706A">
        <w:rPr>
          <w:rFonts w:ascii="Times New Roman" w:hAnsi="Times New Roman"/>
          <w:sz w:val="24"/>
          <w:szCs w:val="24"/>
        </w:rPr>
        <w:t xml:space="preserve"> </w:t>
      </w:r>
    </w:p>
    <w:p w14:paraId="46B06DD1" w14:textId="556896E1" w:rsidR="001E3C51" w:rsidRPr="0003706A" w:rsidRDefault="001E3C51" w:rsidP="001E3C51">
      <w:pPr>
        <w:spacing w:after="80"/>
        <w:rPr>
          <w:rFonts w:ascii="Times New Roman" w:hAnsi="Times New Roman"/>
          <w:sz w:val="24"/>
          <w:szCs w:val="24"/>
          <w:lang w:val="da-DK"/>
        </w:rPr>
      </w:pPr>
      <w:r w:rsidRPr="0003706A">
        <w:rPr>
          <w:rFonts w:ascii="Times New Roman" w:hAnsi="Times New Roman"/>
          <w:sz w:val="24"/>
          <w:szCs w:val="24"/>
        </w:rPr>
        <w:t xml:space="preserve">Contact person: </w:t>
      </w:r>
      <w:r w:rsidR="00DF1047">
        <w:rPr>
          <w:rFonts w:ascii="Times New Roman" w:hAnsi="Times New Roman"/>
          <w:sz w:val="24"/>
          <w:szCs w:val="24"/>
        </w:rPr>
        <w:tab/>
      </w:r>
      <w:r w:rsidRPr="0003706A">
        <w:rPr>
          <w:rFonts w:ascii="Times New Roman" w:hAnsi="Times New Roman"/>
          <w:sz w:val="24"/>
          <w:szCs w:val="24"/>
        </w:rPr>
        <w:t>Kreshnik Koka</w:t>
      </w:r>
    </w:p>
    <w:p w14:paraId="7971D878" w14:textId="28711BB8" w:rsidR="00401CB6" w:rsidRPr="0003706A" w:rsidRDefault="001E3C51" w:rsidP="00401CB6">
      <w:pPr>
        <w:spacing w:after="80"/>
        <w:rPr>
          <w:rFonts w:ascii="Times New Roman" w:hAnsi="Times New Roman"/>
          <w:sz w:val="24"/>
          <w:szCs w:val="24"/>
        </w:rPr>
      </w:pPr>
      <w:r w:rsidRPr="0003706A">
        <w:rPr>
          <w:rFonts w:ascii="Times New Roman" w:hAnsi="Times New Roman"/>
          <w:sz w:val="24"/>
          <w:szCs w:val="24"/>
        </w:rPr>
        <w:t xml:space="preserve">                                 </w:t>
      </w:r>
      <w:r w:rsidR="00DF1047">
        <w:rPr>
          <w:rFonts w:ascii="Times New Roman" w:hAnsi="Times New Roman"/>
          <w:sz w:val="24"/>
          <w:szCs w:val="24"/>
        </w:rPr>
        <w:tab/>
      </w:r>
      <w:r w:rsidRPr="0003706A">
        <w:rPr>
          <w:rFonts w:ascii="Times New Roman" w:hAnsi="Times New Roman"/>
          <w:sz w:val="24"/>
          <w:szCs w:val="24"/>
        </w:rPr>
        <w:t>Ilia Kosta</w:t>
      </w:r>
    </w:p>
    <w:p w14:paraId="1F8A62DD" w14:textId="74F26ABC" w:rsidR="00401CB6" w:rsidRPr="0003706A" w:rsidRDefault="001E3C51" w:rsidP="00B03F5A">
      <w:pPr>
        <w:spacing w:after="80"/>
        <w:jc w:val="both"/>
        <w:rPr>
          <w:rFonts w:ascii="Times New Roman" w:hAnsi="Times New Roman"/>
          <w:sz w:val="24"/>
          <w:szCs w:val="24"/>
        </w:rPr>
      </w:pPr>
      <w:r w:rsidRPr="0003706A">
        <w:rPr>
          <w:rFonts w:ascii="Times New Roman" w:hAnsi="Times New Roman"/>
          <w:b/>
          <w:sz w:val="24"/>
          <w:szCs w:val="24"/>
        </w:rPr>
        <w:t>2.</w:t>
      </w:r>
      <w:r w:rsidR="00DF1047">
        <w:rPr>
          <w:rFonts w:ascii="Times New Roman" w:hAnsi="Times New Roman"/>
          <w:b/>
          <w:sz w:val="24"/>
          <w:szCs w:val="24"/>
        </w:rPr>
        <w:t xml:space="preserve"> </w:t>
      </w:r>
      <w:r w:rsidRPr="0003706A">
        <w:rPr>
          <w:rFonts w:ascii="Times New Roman" w:hAnsi="Times New Roman"/>
          <w:sz w:val="24"/>
          <w:szCs w:val="24"/>
        </w:rPr>
        <w:t xml:space="preserve">The type of </w:t>
      </w:r>
      <w:r w:rsidR="00DF1047">
        <w:rPr>
          <w:rFonts w:ascii="Times New Roman" w:hAnsi="Times New Roman"/>
          <w:sz w:val="24"/>
          <w:szCs w:val="24"/>
        </w:rPr>
        <w:t xml:space="preserve">the classified </w:t>
      </w:r>
      <w:r w:rsidRPr="0003706A">
        <w:rPr>
          <w:rFonts w:ascii="Times New Roman" w:hAnsi="Times New Roman"/>
          <w:sz w:val="24"/>
          <w:szCs w:val="24"/>
        </w:rPr>
        <w:t xml:space="preserve">procurement procedure </w:t>
      </w:r>
      <w:r w:rsidR="00DF1047">
        <w:rPr>
          <w:rFonts w:ascii="Times New Roman" w:hAnsi="Times New Roman"/>
          <w:sz w:val="24"/>
          <w:szCs w:val="24"/>
        </w:rPr>
        <w:t>is</w:t>
      </w:r>
      <w:r w:rsidRPr="0003706A">
        <w:rPr>
          <w:rFonts w:ascii="Times New Roman" w:hAnsi="Times New Roman"/>
          <w:sz w:val="24"/>
          <w:szCs w:val="24"/>
        </w:rPr>
        <w:t>: "</w:t>
      </w:r>
      <w:r w:rsidR="00DF1047">
        <w:rPr>
          <w:rFonts w:ascii="Times New Roman" w:hAnsi="Times New Roman"/>
          <w:sz w:val="24"/>
          <w:szCs w:val="24"/>
        </w:rPr>
        <w:t>Limited</w:t>
      </w:r>
      <w:r w:rsidRPr="0003706A">
        <w:rPr>
          <w:rFonts w:ascii="Times New Roman" w:hAnsi="Times New Roman"/>
          <w:sz w:val="24"/>
          <w:szCs w:val="24"/>
        </w:rPr>
        <w:t xml:space="preserve"> procedure above the high monetary limit", in the field of defence and security.</w:t>
      </w:r>
    </w:p>
    <w:p w14:paraId="581478A0" w14:textId="0EABE9AD" w:rsidR="00A50728" w:rsidRPr="00F86574" w:rsidRDefault="00AE782F" w:rsidP="00B03F5A">
      <w:pPr>
        <w:spacing w:after="80"/>
        <w:jc w:val="both"/>
        <w:rPr>
          <w:rFonts w:ascii="Times New Roman" w:hAnsi="Times New Roman"/>
          <w:spacing w:val="-2"/>
          <w:w w:val="101"/>
          <w:sz w:val="24"/>
          <w:szCs w:val="24"/>
        </w:rPr>
      </w:pPr>
      <w:r>
        <w:rPr>
          <w:rFonts w:ascii="Times New Roman" w:hAnsi="Times New Roman"/>
          <w:sz w:val="24"/>
          <w:szCs w:val="24"/>
        </w:rPr>
        <w:t>This procedure is carried out within the framework of Law no. 36/2020 "On Procurement in the Field of Defence and Security", Article 1, paragraph 1, letter a), which provides: "</w:t>
      </w:r>
      <w:r w:rsidRPr="00B31CC7">
        <w:rPr>
          <w:rFonts w:ascii="Times New Roman" w:hAnsi="Times New Roman"/>
          <w:i/>
          <w:iCs/>
          <w:sz w:val="24"/>
          <w:szCs w:val="24"/>
        </w:rPr>
        <w:t>This Law has as its object the contracts concluded in the fields of defence and security for: a) the supply of military equipment and their parts and/or constituent units;</w:t>
      </w:r>
      <w:r>
        <w:rPr>
          <w:rFonts w:ascii="Times New Roman" w:hAnsi="Times New Roman"/>
          <w:sz w:val="24"/>
          <w:szCs w:val="24"/>
        </w:rPr>
        <w:t xml:space="preserve">". The purchase of police equipment is based on the law no. 74/2014 "On contaminated weapons", </w:t>
      </w:r>
      <w:r w:rsidRPr="00A31829">
        <w:rPr>
          <w:rFonts w:ascii="Times New Roman" w:hAnsi="Times New Roman"/>
          <w:spacing w:val="-2"/>
          <w:w w:val="101"/>
          <w:sz w:val="24"/>
          <w:szCs w:val="24"/>
        </w:rPr>
        <w:t xml:space="preserve">V.K.M -in No. 303, dated 26.05.2021 "On the approval of types of weapons, neuroparalyzing substances and means of use of force by the State Police" and the Order of the General Director of the State Police No. 962, dated 22.10.2021 "On the approval of organic tables of types of weapons, neuroparalyzing substances and other means of use of the State Police Force". </w:t>
      </w:r>
    </w:p>
    <w:p w14:paraId="24647AA7" w14:textId="77777777" w:rsidR="00AE782F" w:rsidRPr="00AE782F" w:rsidRDefault="00AE782F" w:rsidP="00AE782F">
      <w:pPr>
        <w:spacing w:after="80"/>
        <w:jc w:val="both"/>
        <w:rPr>
          <w:rFonts w:ascii="Times New Roman" w:hAnsi="Times New Roman"/>
          <w:sz w:val="24"/>
          <w:szCs w:val="24"/>
        </w:rPr>
      </w:pPr>
      <w:r w:rsidRPr="00AE782F">
        <w:rPr>
          <w:rFonts w:ascii="Times New Roman" w:hAnsi="Times New Roman"/>
          <w:sz w:val="24"/>
          <w:szCs w:val="24"/>
        </w:rPr>
        <w:t>We would like to inform you that this procedure has been conducted according to the procurement law in the field of defence and security, but it does not contain classified information.</w:t>
      </w:r>
    </w:p>
    <w:p w14:paraId="3DC21B0E" w14:textId="1F4AD2F5" w:rsidR="00B03F5A" w:rsidRPr="00AC256F" w:rsidRDefault="001E3C51" w:rsidP="008B1446">
      <w:pPr>
        <w:contextualSpacing/>
        <w:jc w:val="both"/>
        <w:outlineLvl w:val="0"/>
        <w:rPr>
          <w:rFonts w:ascii="Times New Roman" w:hAnsi="Times New Roman"/>
          <w:sz w:val="24"/>
          <w:szCs w:val="24"/>
        </w:rPr>
      </w:pPr>
      <w:r w:rsidRPr="0003706A">
        <w:rPr>
          <w:rFonts w:ascii="Times New Roman" w:hAnsi="Times New Roman"/>
          <w:b/>
          <w:sz w:val="24"/>
          <w:szCs w:val="24"/>
        </w:rPr>
        <w:t>3.</w:t>
      </w:r>
      <w:r w:rsidR="00DF1047">
        <w:rPr>
          <w:rFonts w:ascii="Times New Roman" w:hAnsi="Times New Roman"/>
          <w:b/>
          <w:sz w:val="24"/>
          <w:szCs w:val="24"/>
        </w:rPr>
        <w:t xml:space="preserve"> </w:t>
      </w:r>
      <w:r w:rsidRPr="0003706A">
        <w:rPr>
          <w:rFonts w:ascii="Times New Roman" w:hAnsi="Times New Roman"/>
          <w:sz w:val="24"/>
          <w:szCs w:val="24"/>
        </w:rPr>
        <w:t>Object of the contract</w:t>
      </w:r>
      <w:r w:rsidRPr="0003706A">
        <w:rPr>
          <w:rFonts w:ascii="Times New Roman" w:hAnsi="Times New Roman"/>
          <w:b/>
          <w:bCs/>
          <w:sz w:val="24"/>
          <w:szCs w:val="24"/>
        </w:rPr>
        <w:t>/</w:t>
      </w:r>
      <w:r w:rsidR="008B1446" w:rsidRPr="0003706A">
        <w:rPr>
          <w:rFonts w:ascii="Times New Roman" w:hAnsi="Times New Roman"/>
          <w:bCs/>
          <w:sz w:val="24"/>
          <w:szCs w:val="24"/>
        </w:rPr>
        <w:t xml:space="preserve">framework agreement: </w:t>
      </w:r>
      <w:r w:rsidR="008B1446" w:rsidRPr="0003706A">
        <w:rPr>
          <w:rFonts w:ascii="Times New Roman" w:hAnsi="Times New Roman"/>
          <w:sz w:val="24"/>
          <w:szCs w:val="24"/>
        </w:rPr>
        <w:t>"Purchase of equipment for police use".</w:t>
      </w:r>
    </w:p>
    <w:p w14:paraId="5A94BF60" w14:textId="77777777" w:rsidR="00A50728" w:rsidRPr="0003706A" w:rsidRDefault="00A50728" w:rsidP="008B1446">
      <w:pPr>
        <w:contextualSpacing/>
        <w:jc w:val="both"/>
        <w:outlineLvl w:val="0"/>
        <w:rPr>
          <w:rFonts w:ascii="Times New Roman" w:hAnsi="Times New Roman"/>
          <w:sz w:val="24"/>
          <w:szCs w:val="24"/>
          <w:lang w:val="it-IT"/>
        </w:rPr>
      </w:pPr>
    </w:p>
    <w:p w14:paraId="177EB72B" w14:textId="64A6AE0D" w:rsidR="001E3C51" w:rsidRPr="000123D6" w:rsidRDefault="001E3C51" w:rsidP="00002FAF">
      <w:pPr>
        <w:spacing w:after="80"/>
        <w:jc w:val="both"/>
        <w:rPr>
          <w:rFonts w:ascii="Times New Roman" w:hAnsi="Times New Roman"/>
          <w:sz w:val="24"/>
          <w:szCs w:val="24"/>
          <w:lang w:val="it-IT"/>
        </w:rPr>
      </w:pPr>
      <w:r w:rsidRPr="0003706A">
        <w:rPr>
          <w:rFonts w:ascii="Times New Roman" w:hAnsi="Times New Roman"/>
          <w:b/>
          <w:sz w:val="24"/>
          <w:szCs w:val="24"/>
        </w:rPr>
        <w:lastRenderedPageBreak/>
        <w:t>4.</w:t>
      </w:r>
      <w:r w:rsidR="00DF1047">
        <w:rPr>
          <w:rFonts w:ascii="Times New Roman" w:hAnsi="Times New Roman"/>
          <w:b/>
          <w:sz w:val="24"/>
          <w:szCs w:val="24"/>
        </w:rPr>
        <w:t xml:space="preserve"> </w:t>
      </w:r>
      <w:r w:rsidRPr="0003706A">
        <w:rPr>
          <w:rFonts w:ascii="Times New Roman" w:hAnsi="Times New Roman"/>
          <w:sz w:val="24"/>
          <w:szCs w:val="24"/>
        </w:rPr>
        <w:t xml:space="preserve">Reference number of the procedure/lot </w:t>
      </w:r>
      <w:r w:rsidRPr="0003706A">
        <w:rPr>
          <w:rFonts w:ascii="Times New Roman" w:hAnsi="Times New Roman"/>
          <w:b/>
          <w:bCs/>
          <w:sz w:val="24"/>
          <w:szCs w:val="24"/>
        </w:rPr>
        <w:t>(</w:t>
      </w:r>
      <w:r w:rsidRPr="0003706A">
        <w:rPr>
          <w:rFonts w:ascii="Times New Roman" w:hAnsi="Times New Roman"/>
          <w:bCs/>
          <w:i/>
          <w:sz w:val="24"/>
          <w:szCs w:val="24"/>
        </w:rPr>
        <w:t>Procurement Order date</w:t>
      </w:r>
      <w:r w:rsidRPr="0003706A">
        <w:rPr>
          <w:rFonts w:ascii="Times New Roman" w:hAnsi="Times New Roman"/>
          <w:b/>
          <w:bCs/>
          <w:sz w:val="24"/>
          <w:szCs w:val="24"/>
        </w:rPr>
        <w:t xml:space="preserve">): </w:t>
      </w:r>
      <w:r w:rsidR="001777CB" w:rsidRPr="000123D6">
        <w:rPr>
          <w:rFonts w:ascii="Times New Roman" w:hAnsi="Times New Roman"/>
          <w:sz w:val="24"/>
          <w:szCs w:val="24"/>
        </w:rPr>
        <w:t>No. 42, dated 29.6.2026.</w:t>
      </w:r>
    </w:p>
    <w:p w14:paraId="7345B8AC" w14:textId="66BE5980" w:rsidR="00A50728" w:rsidRPr="006C3BE8" w:rsidRDefault="001E3C51" w:rsidP="006C3BE8">
      <w:pPr>
        <w:spacing w:after="80"/>
        <w:jc w:val="both"/>
        <w:rPr>
          <w:rFonts w:ascii="Times New Roman" w:hAnsi="Times New Roman"/>
          <w:bCs/>
          <w:sz w:val="24"/>
          <w:szCs w:val="24"/>
          <w:highlight w:val="yellow"/>
        </w:rPr>
      </w:pPr>
      <w:r w:rsidRPr="0003706A">
        <w:rPr>
          <w:rFonts w:ascii="Times New Roman" w:hAnsi="Times New Roman"/>
          <w:b/>
          <w:bCs/>
          <w:sz w:val="24"/>
          <w:szCs w:val="24"/>
        </w:rPr>
        <w:t>5.</w:t>
      </w:r>
      <w:r w:rsidR="00DF1047">
        <w:rPr>
          <w:rFonts w:ascii="Times New Roman" w:hAnsi="Times New Roman"/>
          <w:b/>
          <w:bCs/>
          <w:sz w:val="24"/>
          <w:szCs w:val="24"/>
        </w:rPr>
        <w:t xml:space="preserve"> </w:t>
      </w:r>
      <w:r w:rsidRPr="000123D6">
        <w:rPr>
          <w:rFonts w:ascii="Times New Roman" w:hAnsi="Times New Roman"/>
          <w:sz w:val="24"/>
          <w:szCs w:val="24"/>
        </w:rPr>
        <w:t xml:space="preserve">Limit Fund/Expected Contract Value: 166,332,857 (one hundred and sixty-six million three hundred and thirty-two thousand eight hundred and fifty-seven) </w:t>
      </w:r>
      <w:r w:rsidR="006C3BE8" w:rsidRPr="006C3BE8">
        <w:rPr>
          <w:rFonts w:ascii="Times New Roman" w:eastAsia="MS Mincho" w:hAnsi="Times New Roman"/>
          <w:sz w:val="24"/>
          <w:szCs w:val="24"/>
        </w:rPr>
        <w:t>ALL without VAT</w:t>
      </w:r>
      <w:r w:rsidR="006C3BE8" w:rsidRPr="006C3BE8">
        <w:rPr>
          <w:rFonts w:ascii="Times New Roman" w:hAnsi="Times New Roman"/>
          <w:sz w:val="24"/>
          <w:szCs w:val="24"/>
        </w:rPr>
        <w:t xml:space="preserve"> / </w:t>
      </w:r>
      <w:r w:rsidR="006C3BE8" w:rsidRPr="006C3BE8">
        <w:rPr>
          <w:rFonts w:ascii="Times New Roman" w:hAnsi="Times New Roman"/>
          <w:bCs/>
          <w:sz w:val="24"/>
          <w:szCs w:val="24"/>
        </w:rPr>
        <w:t xml:space="preserve">1,766,491 (one million seven hundred and sixty-six thousand four hundred and ninety-one) Euro without VAT (Exchange rate according to the Bank of Albania dated </w:t>
      </w:r>
      <w:r w:rsidR="006C3BE8" w:rsidRPr="006C3BE8">
        <w:rPr>
          <w:rFonts w:ascii="Times New Roman" w:hAnsi="Times New Roman"/>
          <w:sz w:val="24"/>
          <w:szCs w:val="24"/>
        </w:rPr>
        <w:t>29.06.2026</w:t>
      </w:r>
      <w:r w:rsidR="006C3BE8" w:rsidRPr="006C3BE8">
        <w:rPr>
          <w:rFonts w:ascii="Times New Roman" w:hAnsi="Times New Roman"/>
          <w:bCs/>
          <w:sz w:val="24"/>
          <w:szCs w:val="24"/>
        </w:rPr>
        <w:t xml:space="preserve">,  1 EU = 94.16 ALL), </w:t>
      </w:r>
      <w:r w:rsidR="00A50728" w:rsidRPr="006C3BE8">
        <w:rPr>
          <w:rFonts w:ascii="Times New Roman" w:eastAsia="MS Mincho" w:hAnsi="Times New Roman"/>
          <w:bCs/>
          <w:sz w:val="24"/>
          <w:szCs w:val="24"/>
        </w:rPr>
        <w:t>divided into Lots:</w:t>
      </w:r>
    </w:p>
    <w:p w14:paraId="54CA8656" w14:textId="77777777" w:rsidR="006C3BE8" w:rsidRPr="006C3BE8" w:rsidRDefault="006C3BE8" w:rsidP="006C3BE8">
      <w:pPr>
        <w:ind w:left="90"/>
        <w:jc w:val="both"/>
        <w:outlineLvl w:val="0"/>
        <w:rPr>
          <w:rFonts w:ascii="Times New Roman" w:hAnsi="Times New Roman"/>
          <w:sz w:val="24"/>
          <w:szCs w:val="24"/>
          <w:lang w:val="sq-AL"/>
        </w:rPr>
      </w:pPr>
      <w:r w:rsidRPr="006C3BE8">
        <w:rPr>
          <w:rFonts w:ascii="Times New Roman" w:hAnsi="Times New Roman"/>
          <w:bCs/>
          <w:sz w:val="24"/>
          <w:szCs w:val="24"/>
        </w:rPr>
        <w:t xml:space="preserve">Lot I: with a limit fund of 114,465,000 (one hundred and fourteen million four hundred and sixty-five thousand) </w:t>
      </w:r>
      <w:r w:rsidRPr="006C3BE8">
        <w:rPr>
          <w:rFonts w:ascii="Times New Roman" w:hAnsi="Times New Roman"/>
          <w:sz w:val="24"/>
          <w:szCs w:val="24"/>
        </w:rPr>
        <w:t xml:space="preserve">ALL excl. VAT, </w:t>
      </w:r>
      <w:r w:rsidRPr="006C3BE8">
        <w:rPr>
          <w:rFonts w:ascii="Times New Roman" w:hAnsi="Times New Roman"/>
          <w:b/>
          <w:sz w:val="24"/>
          <w:szCs w:val="24"/>
        </w:rPr>
        <w:t>1,215,643 (</w:t>
      </w:r>
      <w:r w:rsidRPr="006C3BE8">
        <w:rPr>
          <w:rFonts w:ascii="Times New Roman" w:hAnsi="Times New Roman"/>
          <w:bCs/>
          <w:sz w:val="24"/>
          <w:szCs w:val="24"/>
        </w:rPr>
        <w:t>one million two hundred and fifteen thousand six hundred and forty-three)</w:t>
      </w:r>
      <w:r w:rsidRPr="006C3BE8">
        <w:rPr>
          <w:rFonts w:ascii="Times New Roman" w:hAnsi="Times New Roman"/>
          <w:b/>
          <w:bCs/>
          <w:sz w:val="24"/>
          <w:szCs w:val="24"/>
        </w:rPr>
        <w:t xml:space="preserve"> Euro excl. VAT</w:t>
      </w:r>
      <w:r w:rsidRPr="006C3BE8">
        <w:rPr>
          <w:rFonts w:ascii="Times New Roman" w:hAnsi="Times New Roman"/>
          <w:bCs/>
          <w:sz w:val="24"/>
          <w:szCs w:val="24"/>
        </w:rPr>
        <w:t xml:space="preserve"> (Exchange rate according to the Bank of Albania dated </w:t>
      </w:r>
      <w:r w:rsidRPr="006C3BE8">
        <w:rPr>
          <w:rFonts w:ascii="Times New Roman" w:hAnsi="Times New Roman"/>
          <w:sz w:val="24"/>
          <w:szCs w:val="24"/>
        </w:rPr>
        <w:t>29.06.2026</w:t>
      </w:r>
      <w:r w:rsidRPr="006C3BE8">
        <w:rPr>
          <w:rFonts w:ascii="Times New Roman" w:hAnsi="Times New Roman"/>
          <w:bCs/>
          <w:sz w:val="24"/>
          <w:szCs w:val="24"/>
        </w:rPr>
        <w:t>, 1 EU = 94.16 ALL);</w:t>
      </w:r>
    </w:p>
    <w:p w14:paraId="789061C9" w14:textId="77777777" w:rsidR="006C3BE8" w:rsidRDefault="006C3BE8" w:rsidP="006C3BE8">
      <w:pPr>
        <w:ind w:left="90"/>
        <w:jc w:val="both"/>
        <w:outlineLvl w:val="0"/>
        <w:rPr>
          <w:lang w:val="sq-AL"/>
        </w:rPr>
      </w:pPr>
      <w:r w:rsidRPr="006C3BE8">
        <w:rPr>
          <w:rFonts w:ascii="Times New Roman" w:hAnsi="Times New Roman"/>
          <w:bCs/>
          <w:sz w:val="24"/>
          <w:szCs w:val="24"/>
        </w:rPr>
        <w:t xml:space="preserve">-Lot II: with a limit fund of 51,867,857 (fifty-one million eight hundred and sixty-seven thousand eight hundred and fifty-seven), </w:t>
      </w:r>
      <w:r w:rsidRPr="006F4074">
        <w:rPr>
          <w:rFonts w:ascii="Times New Roman" w:hAnsi="Times New Roman"/>
          <w:sz w:val="24"/>
          <w:szCs w:val="24"/>
        </w:rPr>
        <w:t xml:space="preserve">ALL without VAT, </w:t>
      </w:r>
      <w:r w:rsidRPr="006F4074">
        <w:rPr>
          <w:rFonts w:ascii="Times New Roman" w:hAnsi="Times New Roman"/>
          <w:b/>
          <w:sz w:val="24"/>
          <w:szCs w:val="24"/>
        </w:rPr>
        <w:t>550,848 (</w:t>
      </w:r>
      <w:r w:rsidRPr="006F4074">
        <w:rPr>
          <w:rFonts w:ascii="Times New Roman" w:hAnsi="Times New Roman"/>
          <w:bCs/>
          <w:sz w:val="24"/>
          <w:szCs w:val="24"/>
        </w:rPr>
        <w:t>five hundred and fifty thousand eight hundred and forty-eight)</w:t>
      </w:r>
      <w:r w:rsidRPr="006F4074">
        <w:rPr>
          <w:rFonts w:ascii="Times New Roman" w:hAnsi="Times New Roman"/>
          <w:b/>
          <w:bCs/>
          <w:sz w:val="24"/>
          <w:szCs w:val="24"/>
        </w:rPr>
        <w:t xml:space="preserve"> Euro without VAT</w:t>
      </w:r>
      <w:r w:rsidRPr="006F4074">
        <w:rPr>
          <w:rFonts w:ascii="Times New Roman" w:hAnsi="Times New Roman"/>
          <w:bCs/>
          <w:sz w:val="24"/>
          <w:szCs w:val="24"/>
        </w:rPr>
        <w:t xml:space="preserve"> (Exchange rate according to the Bank of Albania dated </w:t>
      </w:r>
      <w:r w:rsidRPr="006F4074">
        <w:rPr>
          <w:rFonts w:ascii="Times New Roman" w:hAnsi="Times New Roman"/>
          <w:sz w:val="24"/>
          <w:szCs w:val="24"/>
        </w:rPr>
        <w:t>29.06.2026</w:t>
      </w:r>
      <w:r w:rsidRPr="006F4074">
        <w:rPr>
          <w:rFonts w:ascii="Times New Roman" w:hAnsi="Times New Roman"/>
          <w:bCs/>
          <w:sz w:val="24"/>
          <w:szCs w:val="24"/>
        </w:rPr>
        <w:t>, 1 EU = 94.16 ALL);</w:t>
      </w:r>
    </w:p>
    <w:p w14:paraId="56046656" w14:textId="77777777" w:rsidR="001E3C51" w:rsidRPr="0003706A" w:rsidRDefault="001E3C51" w:rsidP="00A50728">
      <w:pPr>
        <w:spacing w:after="80"/>
        <w:jc w:val="both"/>
        <w:rPr>
          <w:rFonts w:ascii="Times New Roman" w:hAnsi="Times New Roman"/>
          <w:sz w:val="24"/>
          <w:szCs w:val="24"/>
        </w:rPr>
      </w:pPr>
      <w:r w:rsidRPr="0003706A">
        <w:rPr>
          <w:rFonts w:ascii="Times New Roman" w:hAnsi="Times New Roman"/>
          <w:b/>
          <w:bCs/>
          <w:sz w:val="24"/>
          <w:szCs w:val="24"/>
        </w:rPr>
        <w:t>6. Contract Duration or Timeline for Execution:</w:t>
      </w:r>
    </w:p>
    <w:p w14:paraId="2A05A19C" w14:textId="7454909D" w:rsidR="00A50728" w:rsidRPr="00F86574" w:rsidRDefault="008B1446" w:rsidP="001E3C51">
      <w:pPr>
        <w:spacing w:after="80"/>
        <w:rPr>
          <w:rFonts w:ascii="Times New Roman" w:hAnsi="Times New Roman"/>
          <w:sz w:val="24"/>
          <w:szCs w:val="24"/>
        </w:rPr>
      </w:pPr>
      <w:r w:rsidRPr="0003706A">
        <w:rPr>
          <w:rFonts w:ascii="Times New Roman" w:hAnsi="Times New Roman"/>
          <w:sz w:val="24"/>
          <w:szCs w:val="24"/>
        </w:rPr>
        <w:t xml:space="preserve">Starting from </w:t>
      </w:r>
      <w:r w:rsidRPr="0003706A">
        <w:rPr>
          <w:rFonts w:ascii="Times New Roman" w:hAnsi="Times New Roman"/>
          <w:b/>
          <w:sz w:val="24"/>
          <w:szCs w:val="24"/>
        </w:rPr>
        <w:t xml:space="preserve">the date of conclusion of the contract </w:t>
      </w:r>
      <w:r w:rsidRPr="0003706A">
        <w:rPr>
          <w:rFonts w:ascii="Times New Roman" w:hAnsi="Times New Roman"/>
          <w:sz w:val="24"/>
          <w:szCs w:val="24"/>
        </w:rPr>
        <w:t xml:space="preserve">until </w:t>
      </w:r>
      <w:r w:rsidRPr="008F6714">
        <w:rPr>
          <w:rFonts w:ascii="Times New Roman" w:hAnsi="Times New Roman"/>
          <w:sz w:val="24"/>
          <w:szCs w:val="24"/>
        </w:rPr>
        <w:t xml:space="preserve"> </w:t>
      </w:r>
      <w:r w:rsidRPr="008F6714">
        <w:rPr>
          <w:rFonts w:ascii="Times New Roman" w:hAnsi="Times New Roman"/>
          <w:b/>
          <w:sz w:val="24"/>
          <w:szCs w:val="24"/>
        </w:rPr>
        <w:t>25.12.202</w:t>
      </w:r>
      <w:r w:rsidR="009F77B3">
        <w:rPr>
          <w:rFonts w:ascii="Times New Roman" w:hAnsi="Times New Roman"/>
          <w:b/>
          <w:sz w:val="24"/>
          <w:szCs w:val="24"/>
        </w:rPr>
        <w:t>6</w:t>
      </w:r>
      <w:r w:rsidRPr="008F6714">
        <w:rPr>
          <w:rFonts w:ascii="Times New Roman" w:hAnsi="Times New Roman"/>
          <w:sz w:val="24"/>
          <w:szCs w:val="24"/>
        </w:rPr>
        <w:t>.</w:t>
      </w:r>
    </w:p>
    <w:p w14:paraId="1C08D275" w14:textId="1711BF15" w:rsidR="00385ABB" w:rsidRPr="00F86574" w:rsidRDefault="001E3C51" w:rsidP="001777CB">
      <w:pPr>
        <w:spacing w:after="80"/>
        <w:rPr>
          <w:rFonts w:ascii="Times New Roman" w:hAnsi="Times New Roman"/>
          <w:color w:val="000000"/>
          <w:sz w:val="24"/>
          <w:szCs w:val="24"/>
        </w:rPr>
      </w:pPr>
      <w:r w:rsidRPr="0003706A">
        <w:rPr>
          <w:rFonts w:ascii="Times New Roman" w:hAnsi="Times New Roman"/>
          <w:b/>
          <w:bCs/>
          <w:sz w:val="24"/>
          <w:szCs w:val="24"/>
        </w:rPr>
        <w:t xml:space="preserve">7. Winner Announcement Criteria: </w:t>
      </w:r>
      <w:r w:rsidR="00112D23" w:rsidRPr="0003706A">
        <w:rPr>
          <w:rFonts w:ascii="Times New Roman" w:hAnsi="Times New Roman"/>
          <w:color w:val="000000"/>
          <w:sz w:val="24"/>
          <w:szCs w:val="24"/>
        </w:rPr>
        <w:t xml:space="preserve">Lowest </w:t>
      </w:r>
      <w:r w:rsidR="00DF1047">
        <w:rPr>
          <w:rFonts w:ascii="Times New Roman" w:hAnsi="Times New Roman"/>
          <w:color w:val="000000"/>
          <w:sz w:val="24"/>
          <w:szCs w:val="24"/>
        </w:rPr>
        <w:t>Price</w:t>
      </w:r>
    </w:p>
    <w:p w14:paraId="197EA12E" w14:textId="01F7E09E" w:rsidR="001777CB" w:rsidRPr="0003706A" w:rsidRDefault="001E3C51" w:rsidP="001777CB">
      <w:pPr>
        <w:spacing w:after="80"/>
        <w:rPr>
          <w:rFonts w:ascii="Times New Roman" w:hAnsi="Times New Roman"/>
          <w:sz w:val="24"/>
          <w:szCs w:val="24"/>
          <w:lang w:val="pt-PT"/>
        </w:rPr>
      </w:pPr>
      <w:r w:rsidRPr="0003706A">
        <w:rPr>
          <w:rFonts w:ascii="Times New Roman" w:hAnsi="Times New Roman"/>
          <w:b/>
          <w:bCs/>
          <w:sz w:val="24"/>
          <w:szCs w:val="24"/>
        </w:rPr>
        <w:t>8. Deadline for submission of requests for participation:</w:t>
      </w:r>
    </w:p>
    <w:p w14:paraId="7E333441" w14:textId="08D52C5D" w:rsidR="001E3C51" w:rsidRPr="00F86574" w:rsidRDefault="001777CB" w:rsidP="00F86574">
      <w:pPr>
        <w:spacing w:after="80"/>
        <w:rPr>
          <w:rFonts w:ascii="Times New Roman" w:hAnsi="Times New Roman"/>
          <w:sz w:val="24"/>
          <w:szCs w:val="24"/>
          <w:lang w:val="pt-PT"/>
        </w:rPr>
      </w:pPr>
      <w:r w:rsidRPr="0003706A">
        <w:rPr>
          <w:rFonts w:ascii="Times New Roman" w:hAnsi="Times New Roman"/>
          <w:sz w:val="24"/>
          <w:szCs w:val="24"/>
        </w:rPr>
        <w:t xml:space="preserve">Date: </w:t>
      </w:r>
      <w:r w:rsidR="000123D6" w:rsidRPr="000123D6">
        <w:rPr>
          <w:rFonts w:ascii="Times New Roman" w:hAnsi="Times New Roman"/>
          <w:b/>
          <w:sz w:val="24"/>
          <w:szCs w:val="24"/>
        </w:rPr>
        <w:t xml:space="preserve">13/08/2026 </w:t>
      </w:r>
      <w:r w:rsidR="00040037" w:rsidRPr="000123D6">
        <w:rPr>
          <w:rFonts w:ascii="Times New Roman" w:hAnsi="Times New Roman"/>
          <w:i/>
          <w:sz w:val="24"/>
          <w:szCs w:val="24"/>
          <w:lang w:eastAsia="en-US"/>
        </w:rPr>
        <w:t>(dd/mm/yyyy)</w:t>
      </w:r>
      <w:r w:rsidR="00040037" w:rsidRPr="0003706A">
        <w:rPr>
          <w:rFonts w:ascii="Times New Roman" w:hAnsi="Times New Roman"/>
          <w:sz w:val="24"/>
          <w:szCs w:val="24"/>
          <w:lang w:eastAsia="en-US"/>
        </w:rPr>
        <w:t xml:space="preserve">   Time:</w:t>
      </w:r>
      <w:r w:rsidR="00040037" w:rsidRPr="0003706A">
        <w:rPr>
          <w:rFonts w:ascii="Times New Roman" w:hAnsi="Times New Roman"/>
          <w:b/>
          <w:sz w:val="24"/>
          <w:szCs w:val="24"/>
          <w:lang w:eastAsia="en-US"/>
        </w:rPr>
        <w:t>10</w:t>
      </w:r>
      <w:r w:rsidR="00040037" w:rsidRPr="0003706A">
        <w:rPr>
          <w:rFonts w:ascii="Times New Roman" w:hAnsi="Times New Roman"/>
          <w:sz w:val="24"/>
          <w:szCs w:val="24"/>
          <w:lang w:eastAsia="en-US"/>
        </w:rPr>
        <w:t>:</w:t>
      </w:r>
      <w:r w:rsidR="00040037" w:rsidRPr="0003706A">
        <w:rPr>
          <w:rFonts w:ascii="Times New Roman" w:hAnsi="Times New Roman"/>
          <w:b/>
          <w:sz w:val="24"/>
          <w:szCs w:val="24"/>
          <w:lang w:eastAsia="en-US"/>
        </w:rPr>
        <w:t xml:space="preserve">00. </w:t>
      </w:r>
    </w:p>
    <w:p w14:paraId="037910A4" w14:textId="18CCECF8" w:rsidR="001E3C51" w:rsidRPr="0003706A" w:rsidRDefault="001E3C51" w:rsidP="001E3C51">
      <w:pPr>
        <w:spacing w:after="80"/>
        <w:jc w:val="both"/>
        <w:rPr>
          <w:rFonts w:ascii="Times New Roman" w:hAnsi="Times New Roman"/>
          <w:b/>
          <w:sz w:val="24"/>
          <w:szCs w:val="24"/>
          <w:lang w:val="da-DK"/>
        </w:rPr>
      </w:pPr>
      <w:r w:rsidRPr="0003706A">
        <w:rPr>
          <w:rFonts w:ascii="Times New Roman" w:hAnsi="Times New Roman"/>
          <w:sz w:val="24"/>
          <w:szCs w:val="24"/>
        </w:rPr>
        <w:t xml:space="preserve">The tender documents will be made available to any interested economic operator by submitting a written request to: </w:t>
      </w:r>
      <w:r w:rsidRPr="0003706A">
        <w:rPr>
          <w:rFonts w:ascii="Times New Roman" w:hAnsi="Times New Roman"/>
          <w:b/>
          <w:sz w:val="24"/>
          <w:szCs w:val="24"/>
        </w:rPr>
        <w:t>Procurement Sector in DPPSH</w:t>
      </w:r>
      <w:r w:rsidRPr="0003706A">
        <w:rPr>
          <w:rFonts w:ascii="Times New Roman" w:hAnsi="Times New Roman"/>
          <w:sz w:val="24"/>
          <w:szCs w:val="24"/>
        </w:rPr>
        <w:t xml:space="preserve">, at the address: </w:t>
      </w:r>
      <w:r w:rsidRPr="0003706A">
        <w:rPr>
          <w:rFonts w:ascii="Times New Roman" w:hAnsi="Times New Roman"/>
          <w:b/>
          <w:sz w:val="24"/>
          <w:szCs w:val="24"/>
        </w:rPr>
        <w:t xml:space="preserve">"Bajram Curri" Boulevard, Tirana, </w:t>
      </w:r>
      <w:r w:rsidRPr="0003706A">
        <w:rPr>
          <w:rFonts w:ascii="Times New Roman" w:hAnsi="Times New Roman"/>
          <w:sz w:val="24"/>
          <w:szCs w:val="24"/>
        </w:rPr>
        <w:t xml:space="preserve">or at the e-mail addresses:  </w:t>
      </w:r>
      <w:hyperlink r:id="rId12" w:history="1">
        <w:r w:rsidRPr="00EC01D2">
          <w:rPr>
            <w:rStyle w:val="Hyperlink"/>
            <w:rFonts w:ascii="Times New Roman" w:hAnsi="Times New Roman"/>
            <w:b/>
            <w:color w:val="auto"/>
            <w:sz w:val="24"/>
            <w:szCs w:val="24"/>
          </w:rPr>
          <w:t>kreshnik.koka@asp.gov.al</w:t>
        </w:r>
      </w:hyperlink>
      <w:r w:rsidRPr="00EC01D2">
        <w:rPr>
          <w:rFonts w:ascii="Times New Roman" w:hAnsi="Times New Roman"/>
          <w:sz w:val="24"/>
          <w:szCs w:val="24"/>
        </w:rPr>
        <w:t xml:space="preserve"> and </w:t>
      </w:r>
      <w:hyperlink r:id="rId13" w:history="1">
        <w:r w:rsidR="00EC01D2" w:rsidRPr="00EC01D2">
          <w:rPr>
            <w:rStyle w:val="Hyperlink"/>
            <w:rFonts w:ascii="Times New Roman" w:hAnsi="Times New Roman"/>
            <w:b/>
            <w:color w:val="auto"/>
            <w:sz w:val="24"/>
            <w:szCs w:val="24"/>
          </w:rPr>
          <w:t>ilia.kosta@asp.gov.al</w:t>
        </w:r>
      </w:hyperlink>
      <w:r w:rsidRPr="00EC01D2">
        <w:rPr>
          <w:rFonts w:ascii="Times New Roman" w:hAnsi="Times New Roman"/>
          <w:b/>
          <w:sz w:val="24"/>
          <w:szCs w:val="24"/>
        </w:rPr>
        <w:t>.</w:t>
      </w:r>
    </w:p>
    <w:p w14:paraId="56801149" w14:textId="77777777" w:rsidR="001E3C51" w:rsidRPr="0003706A" w:rsidRDefault="001E3C51" w:rsidP="001E3C51">
      <w:pPr>
        <w:spacing w:after="80"/>
        <w:jc w:val="both"/>
        <w:rPr>
          <w:rFonts w:ascii="Times New Roman" w:hAnsi="Times New Roman"/>
          <w:sz w:val="24"/>
          <w:szCs w:val="24"/>
        </w:rPr>
      </w:pPr>
      <w:r w:rsidRPr="0003706A">
        <w:rPr>
          <w:rFonts w:ascii="Times New Roman" w:eastAsia="Calibri" w:hAnsi="Times New Roman"/>
          <w:sz w:val="24"/>
          <w:szCs w:val="24"/>
        </w:rPr>
        <w:t xml:space="preserve">This procurement procedure will be conducted in support of Article 25 of the Law No. 36/2020 "On Procurement in the Field of Defence and Security", Articles 5, 28, 41, 42 and 44 of the Ministerial Decree No. 1170, dated 24.12.2020 "On the approval of procurement rules in the field of defence and security",  </w:t>
      </w:r>
    </w:p>
    <w:p w14:paraId="3DDF217D" w14:textId="3491C744" w:rsidR="00DF1047" w:rsidRPr="0003706A" w:rsidRDefault="00DF1047" w:rsidP="001E3C51">
      <w:pPr>
        <w:pStyle w:val="ListParagraph"/>
        <w:spacing w:after="80" w:line="240" w:lineRule="auto"/>
        <w:ind w:left="0" w:right="-403"/>
        <w:contextualSpacing w:val="0"/>
        <w:jc w:val="both"/>
        <w:rPr>
          <w:rFonts w:ascii="Times New Roman" w:hAnsi="Times New Roman"/>
          <w:b/>
          <w:sz w:val="24"/>
          <w:szCs w:val="24"/>
        </w:rPr>
      </w:pPr>
      <w:bookmarkStart w:id="0" w:name="_GoBack"/>
      <w:bookmarkEnd w:id="0"/>
    </w:p>
    <w:p w14:paraId="1FB0234A" w14:textId="77777777" w:rsidR="001E3C51" w:rsidRPr="0003706A" w:rsidRDefault="001E3C51" w:rsidP="001E3C51">
      <w:pPr>
        <w:autoSpaceDE w:val="0"/>
        <w:autoSpaceDN w:val="0"/>
        <w:adjustRightInd w:val="0"/>
        <w:jc w:val="both"/>
        <w:rPr>
          <w:rFonts w:ascii="Times New Roman" w:hAnsi="Times New Roman"/>
          <w:b/>
          <w:sz w:val="24"/>
          <w:szCs w:val="24"/>
        </w:rPr>
      </w:pPr>
      <w:r w:rsidRPr="0003706A">
        <w:rPr>
          <w:rFonts w:ascii="Times New Roman" w:hAnsi="Times New Roman"/>
          <w:b/>
          <w:sz w:val="24"/>
          <w:szCs w:val="24"/>
        </w:rPr>
        <w:t>Phase 1</w:t>
      </w:r>
      <w:r w:rsidRPr="0003706A">
        <w:rPr>
          <w:rFonts w:ascii="Times New Roman" w:hAnsi="Times New Roman"/>
          <w:sz w:val="24"/>
          <w:szCs w:val="24"/>
        </w:rPr>
        <w:t xml:space="preserve"> –   </w:t>
      </w:r>
      <w:r w:rsidRPr="0003706A">
        <w:rPr>
          <w:rFonts w:ascii="Times New Roman" w:hAnsi="Times New Roman"/>
          <w:b/>
          <w:sz w:val="24"/>
          <w:szCs w:val="24"/>
        </w:rPr>
        <w:t>Prequalification and selection of candidates:</w:t>
      </w:r>
    </w:p>
    <w:p w14:paraId="43467F43" w14:textId="77777777" w:rsidR="001E3C51" w:rsidRPr="0003706A" w:rsidRDefault="001E3C51" w:rsidP="001E3C51">
      <w:pPr>
        <w:autoSpaceDE w:val="0"/>
        <w:autoSpaceDN w:val="0"/>
        <w:adjustRightInd w:val="0"/>
        <w:jc w:val="both"/>
        <w:rPr>
          <w:rFonts w:ascii="Times New Roman" w:hAnsi="Times New Roman"/>
          <w:sz w:val="24"/>
          <w:szCs w:val="24"/>
        </w:rPr>
      </w:pPr>
      <w:r w:rsidRPr="0003706A">
        <w:rPr>
          <w:rFonts w:ascii="Times New Roman" w:hAnsi="Times New Roman"/>
          <w:sz w:val="24"/>
          <w:szCs w:val="24"/>
        </w:rPr>
        <w:t xml:space="preserve">The first phase (before qualification) concerns the selection of candidates, before sending the invitation to tender by the CA. Pre-qualification of bidders is a different process from the bid evaluation procedure, which focuses on the price and criteria set out in the tender documents. </w:t>
      </w:r>
    </w:p>
    <w:p w14:paraId="028CFBB8" w14:textId="77777777" w:rsidR="001E3C51" w:rsidRPr="0003706A" w:rsidRDefault="001E3C51" w:rsidP="001E3C51">
      <w:pPr>
        <w:autoSpaceDE w:val="0"/>
        <w:autoSpaceDN w:val="0"/>
        <w:adjustRightInd w:val="0"/>
        <w:jc w:val="both"/>
        <w:rPr>
          <w:rFonts w:ascii="Times New Roman" w:hAnsi="Times New Roman"/>
          <w:sz w:val="24"/>
          <w:szCs w:val="24"/>
        </w:rPr>
      </w:pPr>
      <w:r w:rsidRPr="0003706A">
        <w:rPr>
          <w:rFonts w:ascii="Times New Roman" w:hAnsi="Times New Roman"/>
          <w:sz w:val="24"/>
          <w:szCs w:val="24"/>
        </w:rPr>
        <w:t>The pre-qualification process will be done by focusing on the assessment of experience and the candidates' ability to satisfactorily implement the concrete contract. The main purpose of pre-qualification is to select those contractors/suppliers whose qualifications and experience minimize the risk of non-execution, according to the proposed project/contract.</w:t>
      </w:r>
    </w:p>
    <w:p w14:paraId="75A1752B" w14:textId="77777777" w:rsidR="00A94091" w:rsidRPr="0003706A" w:rsidRDefault="001E3C51" w:rsidP="001E3C51">
      <w:pPr>
        <w:autoSpaceDE w:val="0"/>
        <w:autoSpaceDN w:val="0"/>
        <w:adjustRightInd w:val="0"/>
        <w:jc w:val="both"/>
        <w:rPr>
          <w:rFonts w:ascii="Times New Roman" w:hAnsi="Times New Roman"/>
          <w:sz w:val="24"/>
          <w:szCs w:val="24"/>
        </w:rPr>
      </w:pPr>
      <w:r w:rsidRPr="0003706A">
        <w:rPr>
          <w:rFonts w:ascii="Times New Roman" w:hAnsi="Times New Roman"/>
          <w:sz w:val="24"/>
          <w:szCs w:val="24"/>
        </w:rPr>
        <w:lastRenderedPageBreak/>
        <w:t>The contracting authority invites no less than 3 (three) candidates, guaranteeing competition and equality between them, unless the number of bidders who have expressed interest is lower than the minimum required.</w:t>
      </w:r>
    </w:p>
    <w:p w14:paraId="4E18DCB9" w14:textId="77777777" w:rsidR="001E3C51" w:rsidRPr="0003706A" w:rsidRDefault="001E3C51" w:rsidP="001E3C51">
      <w:pPr>
        <w:numPr>
          <w:ilvl w:val="1"/>
          <w:numId w:val="19"/>
        </w:numPr>
        <w:autoSpaceDE w:val="0"/>
        <w:autoSpaceDN w:val="0"/>
        <w:adjustRightInd w:val="0"/>
        <w:jc w:val="both"/>
        <w:rPr>
          <w:rFonts w:ascii="Times New Roman" w:hAnsi="Times New Roman"/>
          <w:sz w:val="24"/>
          <w:szCs w:val="24"/>
        </w:rPr>
      </w:pPr>
      <w:r w:rsidRPr="0003706A">
        <w:rPr>
          <w:rFonts w:ascii="Times New Roman" w:hAnsi="Times New Roman"/>
          <w:sz w:val="24"/>
          <w:szCs w:val="24"/>
        </w:rPr>
        <w:t>Criteria for the selection of candidates in the First Phase.</w:t>
      </w:r>
    </w:p>
    <w:p w14:paraId="2AD8778E" w14:textId="77777777" w:rsidR="00A94091" w:rsidRPr="0003706A" w:rsidRDefault="00A94091" w:rsidP="00A94091">
      <w:pPr>
        <w:pStyle w:val="NormalWeb"/>
        <w:spacing w:before="0" w:beforeAutospacing="0" w:after="80" w:afterAutospacing="0"/>
        <w:outlineLvl w:val="0"/>
        <w:rPr>
          <w:b/>
          <w:lang w:val="it-IT"/>
        </w:rPr>
      </w:pPr>
      <w:r w:rsidRPr="0003706A">
        <w:rPr>
          <w:b/>
        </w:rPr>
        <w:t xml:space="preserve">1. </w:t>
      </w:r>
      <w:r w:rsidRPr="0003706A">
        <w:rPr>
          <w:b/>
          <w:bCs/>
        </w:rPr>
        <w:t>GENERAL ADMISSION/QUALIFICATION CRITERIA</w:t>
      </w:r>
    </w:p>
    <w:p w14:paraId="4D6F4DF7" w14:textId="77777777" w:rsidR="00A94091" w:rsidRPr="0003706A" w:rsidRDefault="00A94091" w:rsidP="00A94091">
      <w:pPr>
        <w:pStyle w:val="NormalWeb"/>
        <w:spacing w:before="0" w:beforeAutospacing="0" w:after="80" w:afterAutospacing="0"/>
        <w:jc w:val="both"/>
        <w:rPr>
          <w:bCs/>
          <w:lang w:val="it-IT"/>
        </w:rPr>
      </w:pPr>
      <w:r w:rsidRPr="0003706A">
        <w:rPr>
          <w:bCs/>
        </w:rPr>
        <w:t>The bidder must declare that:</w:t>
      </w:r>
    </w:p>
    <w:p w14:paraId="420ECC3B" w14:textId="77777777" w:rsidR="00A94091" w:rsidRPr="0003706A" w:rsidRDefault="00A94091" w:rsidP="00A94091">
      <w:pPr>
        <w:pStyle w:val="NormalWeb"/>
        <w:tabs>
          <w:tab w:val="num" w:pos="540"/>
        </w:tabs>
        <w:spacing w:before="0" w:beforeAutospacing="0" w:after="0" w:afterAutospacing="0"/>
        <w:ind w:left="540"/>
        <w:jc w:val="both"/>
        <w:rPr>
          <w:bCs/>
          <w:lang w:val="it-IT"/>
        </w:rPr>
      </w:pPr>
    </w:p>
    <w:p w14:paraId="4CBDC28F" w14:textId="77777777" w:rsidR="00385ABB" w:rsidRPr="0003706A" w:rsidRDefault="00A94091" w:rsidP="00A94091">
      <w:pPr>
        <w:pStyle w:val="NormalWeb"/>
        <w:spacing w:before="0" w:beforeAutospacing="0" w:after="0" w:afterAutospacing="0"/>
        <w:jc w:val="both"/>
        <w:rPr>
          <w:lang w:val="pt-PT"/>
        </w:rPr>
      </w:pPr>
      <w:r w:rsidRPr="0003706A">
        <w:rPr>
          <w:bCs/>
        </w:rPr>
        <w:t>a) Is registered in the National Business Center (active status)/in a professional commercial register in his/her country of origin or residence and has the object of procurement in the field of activity.</w:t>
      </w:r>
      <w:r w:rsidRPr="0003706A">
        <w:t xml:space="preserve"> In the case when the bidder is a non-profit organization, it must declare that it is</w:t>
      </w:r>
      <w:r w:rsidRPr="0003706A">
        <w:rPr>
          <w:bCs/>
        </w:rPr>
        <w:t xml:space="preserve"> registered as a legal entity, according to Law No. 8788, dated 07.05.2001 "On Non-Profit Organizations".</w:t>
      </w:r>
    </w:p>
    <w:p w14:paraId="26DDBA99" w14:textId="77777777" w:rsidR="00A94091" w:rsidRPr="0003706A" w:rsidRDefault="00A94091" w:rsidP="00A94091">
      <w:pPr>
        <w:pStyle w:val="NormalWeb"/>
        <w:spacing w:before="0" w:beforeAutospacing="0" w:after="0" w:afterAutospacing="0"/>
        <w:jc w:val="both"/>
        <w:rPr>
          <w:bCs/>
          <w:lang w:val="pt-PT"/>
        </w:rPr>
      </w:pPr>
      <w:r w:rsidRPr="0003706A">
        <w:rPr>
          <w:bCs/>
        </w:rPr>
        <w:t>b) is not subject to proceedings for the declaration of bankruptcy, for a liquidation order or compulsory administration by a court or settlement with creditors or any similar proceeding under the applicable legislation)</w:t>
      </w:r>
    </w:p>
    <w:p w14:paraId="234C4079" w14:textId="77777777" w:rsidR="00A94091" w:rsidRPr="0003706A" w:rsidRDefault="00A94091" w:rsidP="00A94091">
      <w:pPr>
        <w:pStyle w:val="NormalWeb"/>
        <w:spacing w:before="0" w:beforeAutospacing="0" w:after="0" w:afterAutospacing="0"/>
        <w:jc w:val="both"/>
        <w:rPr>
          <w:bCs/>
          <w:lang w:val="pt-PT"/>
        </w:rPr>
      </w:pPr>
      <w:r w:rsidRPr="0003706A">
        <w:rPr>
          <w:bCs/>
        </w:rPr>
        <w:t>c) is not bankrupt (active status) or is not in liquidation.</w:t>
      </w:r>
    </w:p>
    <w:p w14:paraId="3F5220F9" w14:textId="77777777" w:rsidR="00A94091" w:rsidRPr="0003706A" w:rsidRDefault="00A94091" w:rsidP="00A94091">
      <w:pPr>
        <w:pStyle w:val="NormalWeb"/>
        <w:spacing w:before="0" w:beforeAutospacing="0" w:after="0" w:afterAutospacing="0"/>
        <w:jc w:val="both"/>
        <w:rPr>
          <w:bCs/>
          <w:lang w:val="pt-PT"/>
        </w:rPr>
      </w:pPr>
      <w:r w:rsidRPr="0003706A">
        <w:rPr>
          <w:bCs/>
        </w:rPr>
        <w:t xml:space="preserve">d) has not been convicted of a criminal offense, in accordance with Article 38/1 of </w:t>
      </w:r>
      <w:r w:rsidRPr="0003706A">
        <w:t xml:space="preserve"> the LPFMS</w:t>
      </w:r>
      <w:r w:rsidRPr="0003706A">
        <w:rPr>
          <w:bCs/>
        </w:rPr>
        <w:t xml:space="preserve">, </w:t>
      </w:r>
    </w:p>
    <w:p w14:paraId="4CC7C114" w14:textId="77777777" w:rsidR="00A94091" w:rsidRPr="0003706A" w:rsidRDefault="00A94091" w:rsidP="00A94091">
      <w:pPr>
        <w:pStyle w:val="NormalWeb"/>
        <w:spacing w:before="0" w:beforeAutospacing="0" w:after="0" w:afterAutospacing="0"/>
        <w:jc w:val="both"/>
        <w:rPr>
          <w:lang w:val="pt-PT"/>
        </w:rPr>
      </w:pPr>
      <w:r w:rsidRPr="0003706A">
        <w:rPr>
          <w:bCs/>
        </w:rPr>
        <w:t>d) has paid all obligations for the payment of taxes and social security contributions</w:t>
      </w:r>
      <w:r w:rsidRPr="0003706A">
        <w:t>, according to the legislation in force/legislation of the country of origin.</w:t>
      </w:r>
    </w:p>
    <w:p w14:paraId="26470731" w14:textId="77777777" w:rsidR="00A94091" w:rsidRPr="0003706A" w:rsidRDefault="00A94091" w:rsidP="00A94091">
      <w:pPr>
        <w:pStyle w:val="NormalWeb"/>
        <w:spacing w:after="80"/>
        <w:jc w:val="both"/>
        <w:rPr>
          <w:bCs/>
          <w:lang w:val="pt-PT"/>
        </w:rPr>
      </w:pPr>
      <w:r w:rsidRPr="0003706A">
        <w:rPr>
          <w:bCs/>
        </w:rPr>
        <w:t xml:space="preserve">The Foreign Bidder must also declare that it meets all the requirements listed above by submitting a written self-declaration. </w:t>
      </w:r>
    </w:p>
    <w:p w14:paraId="0DEB9DFF" w14:textId="77777777" w:rsidR="00A94091" w:rsidRPr="0003706A" w:rsidRDefault="00A94091" w:rsidP="00A94091">
      <w:pPr>
        <w:pStyle w:val="NormalWeb"/>
        <w:spacing w:after="80"/>
        <w:jc w:val="both"/>
        <w:rPr>
          <w:lang w:val="pt-PT"/>
        </w:rPr>
      </w:pPr>
      <w:r w:rsidRPr="0003706A">
        <w:rPr>
          <w:bCs/>
        </w:rPr>
        <w:t xml:space="preserve">If the language used in the procedure is Albanian, then the documents in a foreign language must be accompanied by a notarized translation into the language </w:t>
      </w:r>
      <w:r w:rsidRPr="0003706A">
        <w:t>and valid according to the legislation in force.</w:t>
      </w:r>
    </w:p>
    <w:p w14:paraId="23190625" w14:textId="77777777" w:rsidR="00A94091" w:rsidRPr="0003706A" w:rsidRDefault="00A94091" w:rsidP="00A94091">
      <w:pPr>
        <w:pStyle w:val="NormalWeb"/>
        <w:spacing w:after="80"/>
        <w:jc w:val="both"/>
        <w:rPr>
          <w:b/>
          <w:bCs/>
          <w:lang w:val="pt-PT"/>
        </w:rPr>
      </w:pPr>
      <w:r w:rsidRPr="0003706A">
        <w:rPr>
          <w:b/>
          <w:bCs/>
        </w:rPr>
        <w:t xml:space="preserve">The General Criteria for Admission should not be changed by the contracting authorities. </w:t>
      </w:r>
    </w:p>
    <w:p w14:paraId="120D905D" w14:textId="77777777" w:rsidR="00A94091" w:rsidRPr="0003706A" w:rsidRDefault="00A94091" w:rsidP="00A94091">
      <w:pPr>
        <w:pStyle w:val="NormalWeb"/>
        <w:spacing w:after="80"/>
        <w:jc w:val="both"/>
        <w:rPr>
          <w:b/>
          <w:bCs/>
          <w:lang w:val="pt-PT"/>
        </w:rPr>
      </w:pPr>
      <w:r w:rsidRPr="0003706A">
        <w:rPr>
          <w:b/>
          <w:bCs/>
        </w:rPr>
        <w:t>These criteria must be met with the submission of the written self-declaration of the entity, on the day of the opening of the offer, according to Annex 10.</w:t>
      </w:r>
    </w:p>
    <w:p w14:paraId="2D67E7E0" w14:textId="77777777" w:rsidR="00A94091" w:rsidRPr="0003706A" w:rsidRDefault="00A94091" w:rsidP="00A94091">
      <w:pPr>
        <w:pStyle w:val="NormalWeb"/>
        <w:spacing w:after="80"/>
        <w:jc w:val="both"/>
        <w:rPr>
          <w:b/>
          <w:lang w:val="da-DK"/>
        </w:rPr>
      </w:pPr>
      <w:r w:rsidRPr="0003706A">
        <w:rPr>
          <w:b/>
        </w:rPr>
        <w:t>In any case, the contracting authority has the right to carry out the necessary verifications on the veracity of the information declared by the economic operator as above.</w:t>
      </w:r>
    </w:p>
    <w:p w14:paraId="063736AC" w14:textId="77777777" w:rsidR="00A94091" w:rsidRPr="0003706A" w:rsidRDefault="00A94091" w:rsidP="00A94091">
      <w:pPr>
        <w:pStyle w:val="Caption"/>
        <w:rPr>
          <w:szCs w:val="24"/>
          <w:lang w:val="sq-AL"/>
        </w:rPr>
      </w:pPr>
      <w:r w:rsidRPr="0003706A">
        <w:rPr>
          <w:szCs w:val="24"/>
        </w:rPr>
        <w:t>In addition, if the offer is submitted by a union of economic operators, the following must be submitted:</w:t>
      </w:r>
    </w:p>
    <w:p w14:paraId="0F39241A" w14:textId="77777777" w:rsidR="00A94091" w:rsidRPr="0003706A" w:rsidRDefault="00A94091" w:rsidP="00A50728">
      <w:pPr>
        <w:rPr>
          <w:rFonts w:ascii="Times New Roman" w:hAnsi="Times New Roman"/>
          <w:sz w:val="24"/>
          <w:szCs w:val="24"/>
          <w:lang w:val="sq-AL"/>
        </w:rPr>
      </w:pPr>
      <w:r w:rsidRPr="0003706A">
        <w:rPr>
          <w:rFonts w:ascii="Times New Roman" w:hAnsi="Times New Roman"/>
          <w:sz w:val="24"/>
          <w:szCs w:val="24"/>
          <w:lang w:eastAsia="it-IT"/>
        </w:rPr>
        <w:t>Cooperation agreement between economic operators, where the representative and the respective percentage are determined, together with the concrete elements that each undertakes to implement.</w:t>
      </w:r>
    </w:p>
    <w:p w14:paraId="1E2AB517" w14:textId="77777777" w:rsidR="00A94091" w:rsidRPr="0003706A" w:rsidRDefault="00A94091" w:rsidP="00A94091">
      <w:pPr>
        <w:pStyle w:val="NormalWeb"/>
        <w:spacing w:after="80"/>
        <w:jc w:val="both"/>
        <w:rPr>
          <w:b/>
          <w:lang w:val="it-IT"/>
        </w:rPr>
      </w:pPr>
      <w:r w:rsidRPr="0003706A">
        <w:rPr>
          <w:b/>
        </w:rPr>
        <w:t>2. SPECIAL QUALIFICATION CRITERIA</w:t>
      </w:r>
    </w:p>
    <w:p w14:paraId="6771FD4F" w14:textId="77777777" w:rsidR="00A94091" w:rsidRPr="0003706A" w:rsidRDefault="00A94091" w:rsidP="00A94091">
      <w:pPr>
        <w:pStyle w:val="NormalWeb"/>
        <w:spacing w:after="80"/>
        <w:jc w:val="both"/>
        <w:rPr>
          <w:lang w:val="it-IT"/>
        </w:rPr>
      </w:pPr>
      <w:r w:rsidRPr="0003706A">
        <w:t xml:space="preserve">1. </w:t>
      </w:r>
      <w:r w:rsidRPr="0003706A">
        <w:rPr>
          <w:bCs/>
        </w:rPr>
        <w:t>The Candidate/Tenderer must submit</w:t>
      </w:r>
      <w:r w:rsidRPr="0003706A">
        <w:t>:</w:t>
      </w:r>
    </w:p>
    <w:p w14:paraId="1B0FA441" w14:textId="77777777" w:rsidR="00A94091" w:rsidRPr="0003706A" w:rsidRDefault="00A94091" w:rsidP="00A94091">
      <w:pPr>
        <w:pStyle w:val="NormalWeb"/>
        <w:spacing w:before="0" w:beforeAutospacing="0" w:after="0" w:afterAutospacing="0"/>
        <w:jc w:val="both"/>
        <w:rPr>
          <w:i/>
          <w:lang w:val="it-IT"/>
        </w:rPr>
      </w:pPr>
      <w:r w:rsidRPr="0003706A">
        <w:rPr>
          <w:i/>
        </w:rPr>
        <w:lastRenderedPageBreak/>
        <w:t>a. Economic offer form, according to Annex 3;</w:t>
      </w:r>
    </w:p>
    <w:p w14:paraId="421D2250" w14:textId="77777777" w:rsidR="00A94091" w:rsidRPr="0003706A" w:rsidRDefault="00A94091" w:rsidP="00A94091">
      <w:pPr>
        <w:pStyle w:val="NormalWeb"/>
        <w:spacing w:before="0" w:beforeAutospacing="0" w:after="0" w:afterAutospacing="0"/>
        <w:jc w:val="both"/>
        <w:rPr>
          <w:i/>
          <w:lang w:val="it-IT"/>
        </w:rPr>
      </w:pPr>
      <w:r w:rsidRPr="0003706A">
        <w:rPr>
          <w:i/>
        </w:rPr>
        <w:t>b. Bid insurance, according to Annex 6;</w:t>
      </w:r>
    </w:p>
    <w:p w14:paraId="72BA2296" w14:textId="77777777" w:rsidR="00A94091" w:rsidRPr="0003706A" w:rsidRDefault="00A94091" w:rsidP="00A94091">
      <w:pPr>
        <w:pStyle w:val="NormalWeb"/>
        <w:spacing w:before="0" w:beforeAutospacing="0" w:after="0" w:afterAutospacing="0"/>
        <w:jc w:val="both"/>
        <w:rPr>
          <w:i/>
          <w:lang w:val="it-IT"/>
        </w:rPr>
      </w:pPr>
      <w:r w:rsidRPr="0003706A">
        <w:rPr>
          <w:i/>
        </w:rPr>
        <w:t>c. Statement on Conflict of Interest according to Annex 9;</w:t>
      </w:r>
    </w:p>
    <w:p w14:paraId="69CDD84A" w14:textId="77777777" w:rsidR="00171102" w:rsidRPr="0003706A" w:rsidRDefault="00A94091" w:rsidP="00171102">
      <w:pPr>
        <w:tabs>
          <w:tab w:val="left" w:pos="0"/>
          <w:tab w:val="left" w:pos="90"/>
        </w:tabs>
        <w:autoSpaceDE w:val="0"/>
        <w:autoSpaceDN w:val="0"/>
        <w:adjustRightInd w:val="0"/>
        <w:spacing w:after="0"/>
        <w:jc w:val="both"/>
        <w:rPr>
          <w:rFonts w:ascii="Times New Roman" w:hAnsi="Times New Roman"/>
          <w:i/>
          <w:sz w:val="24"/>
          <w:szCs w:val="24"/>
          <w:lang w:val="it-IT"/>
        </w:rPr>
      </w:pPr>
      <w:r w:rsidRPr="0003706A">
        <w:rPr>
          <w:rFonts w:ascii="Times New Roman" w:hAnsi="Times New Roman"/>
          <w:i/>
          <w:sz w:val="24"/>
          <w:szCs w:val="24"/>
        </w:rPr>
        <w:t>d. Statement on the fulfilment of the Technical Specifications, according to Annex 8;</w:t>
      </w:r>
    </w:p>
    <w:p w14:paraId="18EF7C35" w14:textId="77777777" w:rsidR="00A94091" w:rsidRPr="0003706A" w:rsidRDefault="00A94091" w:rsidP="00171102">
      <w:pPr>
        <w:tabs>
          <w:tab w:val="left" w:pos="0"/>
          <w:tab w:val="left" w:pos="90"/>
        </w:tabs>
        <w:autoSpaceDE w:val="0"/>
        <w:autoSpaceDN w:val="0"/>
        <w:adjustRightInd w:val="0"/>
        <w:spacing w:after="0"/>
        <w:jc w:val="both"/>
        <w:rPr>
          <w:rFonts w:ascii="Times New Roman" w:hAnsi="Times New Roman"/>
          <w:i/>
          <w:sz w:val="24"/>
          <w:szCs w:val="24"/>
          <w:lang w:val="it-IT"/>
        </w:rPr>
      </w:pPr>
      <w:r w:rsidRPr="0003706A">
        <w:rPr>
          <w:rFonts w:ascii="Times New Roman" w:hAnsi="Times New Roman"/>
          <w:i/>
          <w:sz w:val="24"/>
          <w:szCs w:val="24"/>
        </w:rPr>
        <w:t>d. Declaration on guaranteeing the applicability of legal provisions in employment relations, according to Annex 11.</w:t>
      </w:r>
    </w:p>
    <w:p w14:paraId="367CB141" w14:textId="77777777" w:rsidR="00A94091" w:rsidRPr="0003706A" w:rsidRDefault="00A94091" w:rsidP="00A94091">
      <w:pPr>
        <w:pStyle w:val="NormalWeb"/>
        <w:spacing w:after="80"/>
        <w:jc w:val="both"/>
        <w:rPr>
          <w:lang w:val="it-IT"/>
        </w:rPr>
      </w:pPr>
      <w:r w:rsidRPr="0003706A">
        <w:t xml:space="preserve">2. </w:t>
      </w:r>
      <w:r w:rsidRPr="0003706A">
        <w:rPr>
          <w:bCs/>
        </w:rPr>
        <w:t>The Candidate/Tenderer must submit</w:t>
      </w:r>
      <w:r w:rsidRPr="0003706A">
        <w:t>:</w:t>
      </w:r>
    </w:p>
    <w:p w14:paraId="68A8E6B3" w14:textId="77777777" w:rsidR="00A94091" w:rsidRPr="0003706A" w:rsidRDefault="00A94091" w:rsidP="00A94091">
      <w:pPr>
        <w:spacing w:after="80"/>
        <w:rPr>
          <w:rFonts w:ascii="Times New Roman" w:hAnsi="Times New Roman"/>
          <w:b/>
          <w:sz w:val="24"/>
          <w:szCs w:val="24"/>
          <w:lang w:val="da-DK"/>
        </w:rPr>
      </w:pPr>
      <w:r w:rsidRPr="0003706A">
        <w:rPr>
          <w:rFonts w:ascii="Times New Roman" w:hAnsi="Times New Roman"/>
          <w:b/>
          <w:sz w:val="24"/>
          <w:szCs w:val="24"/>
        </w:rPr>
        <w:t>2.1.</w:t>
      </w:r>
      <w:r w:rsidRPr="0003706A">
        <w:rPr>
          <w:rFonts w:ascii="Times New Roman" w:hAnsi="Times New Roman"/>
          <w:b/>
          <w:sz w:val="24"/>
          <w:szCs w:val="24"/>
        </w:rPr>
        <w:tab/>
        <w:t>Legal/professional capacity of economic operators:</w:t>
      </w:r>
    </w:p>
    <w:p w14:paraId="32A743EF" w14:textId="77777777" w:rsidR="00A94091" w:rsidRPr="0003706A" w:rsidRDefault="00A94091" w:rsidP="00A94091">
      <w:pPr>
        <w:spacing w:after="80"/>
        <w:rPr>
          <w:rFonts w:ascii="Times New Roman" w:hAnsi="Times New Roman"/>
          <w:sz w:val="24"/>
          <w:szCs w:val="24"/>
          <w:lang w:val="da-DK"/>
        </w:rPr>
      </w:pPr>
      <w:r w:rsidRPr="0003706A">
        <w:rPr>
          <w:rFonts w:ascii="Times New Roman" w:hAnsi="Times New Roman"/>
          <w:sz w:val="24"/>
          <w:szCs w:val="24"/>
        </w:rPr>
        <w:t>According to the General criteria expressed above.</w:t>
      </w:r>
    </w:p>
    <w:p w14:paraId="55E5F8AC" w14:textId="77777777" w:rsidR="000123D6" w:rsidRDefault="00A94091" w:rsidP="00A94091">
      <w:pPr>
        <w:spacing w:after="80"/>
        <w:rPr>
          <w:rFonts w:ascii="Times New Roman" w:hAnsi="Times New Roman"/>
          <w:sz w:val="24"/>
          <w:szCs w:val="24"/>
          <w:lang w:val="da-DK"/>
        </w:rPr>
      </w:pPr>
      <w:r w:rsidRPr="0003706A">
        <w:rPr>
          <w:rFonts w:ascii="Times New Roman" w:hAnsi="Times New Roman"/>
          <w:b/>
          <w:bCs/>
          <w:sz w:val="24"/>
          <w:szCs w:val="24"/>
        </w:rPr>
        <w:t>2.2.</w:t>
      </w:r>
      <w:r w:rsidRPr="0003706A">
        <w:rPr>
          <w:rFonts w:ascii="Times New Roman" w:hAnsi="Times New Roman"/>
          <w:b/>
          <w:bCs/>
          <w:sz w:val="24"/>
          <w:szCs w:val="24"/>
        </w:rPr>
        <w:tab/>
        <w:t>Economic and financial capacity:</w:t>
      </w:r>
    </w:p>
    <w:p w14:paraId="7281B7F2" w14:textId="77777777" w:rsidR="00A94091" w:rsidRPr="000123D6" w:rsidRDefault="00A94091" w:rsidP="000123D6">
      <w:pPr>
        <w:spacing w:after="80"/>
        <w:jc w:val="both"/>
        <w:rPr>
          <w:rFonts w:ascii="Times New Roman" w:hAnsi="Times New Roman"/>
          <w:sz w:val="24"/>
          <w:szCs w:val="24"/>
          <w:lang w:val="da-DK"/>
        </w:rPr>
      </w:pPr>
      <w:r w:rsidRPr="0003706A">
        <w:rPr>
          <w:rFonts w:ascii="Times New Roman" w:hAnsi="Times New Roman"/>
          <w:sz w:val="24"/>
          <w:szCs w:val="24"/>
        </w:rPr>
        <w:br/>
      </w:r>
      <w:r w:rsidRPr="0003706A">
        <w:rPr>
          <w:rFonts w:ascii="Times New Roman" w:hAnsi="Times New Roman"/>
          <w:b/>
          <w:sz w:val="24"/>
          <w:szCs w:val="24"/>
        </w:rPr>
        <w:t xml:space="preserve">2.2.1. </w:t>
      </w:r>
      <w:r w:rsidR="000123D6" w:rsidRPr="000123D6">
        <w:rPr>
          <w:rFonts w:ascii="Times New Roman" w:hAnsi="Times New Roman"/>
          <w:sz w:val="24"/>
          <w:szCs w:val="24"/>
        </w:rPr>
        <w:t>In order to prove the financial and economic capacities, the economic operators must submit a certificate of annual turnover for a maximum period up to the last 3 (three) financial years, where the value of the turnover for at least one of the years of the required period must be not less than 35% of the calculated value for each of the lots/multiplier of lots for which it competes.</w:t>
      </w:r>
    </w:p>
    <w:p w14:paraId="757ABA78" w14:textId="77777777" w:rsidR="00D55652" w:rsidRDefault="00A94091" w:rsidP="00A94091">
      <w:pPr>
        <w:spacing w:after="80"/>
        <w:rPr>
          <w:rFonts w:ascii="Times New Roman" w:hAnsi="Times New Roman"/>
          <w:sz w:val="24"/>
          <w:szCs w:val="24"/>
          <w:lang w:val="da-DK"/>
        </w:rPr>
      </w:pPr>
      <w:r w:rsidRPr="0003706A">
        <w:rPr>
          <w:rFonts w:ascii="Times New Roman" w:hAnsi="Times New Roman"/>
          <w:b/>
          <w:bCs/>
          <w:sz w:val="24"/>
          <w:szCs w:val="24"/>
        </w:rPr>
        <w:t>2.3</w:t>
      </w:r>
      <w:r w:rsidRPr="0003706A">
        <w:rPr>
          <w:rFonts w:ascii="Times New Roman" w:hAnsi="Times New Roman"/>
          <w:b/>
          <w:bCs/>
          <w:sz w:val="24"/>
          <w:szCs w:val="24"/>
        </w:rPr>
        <w:tab/>
        <w:t>Technical capacity:</w:t>
      </w:r>
    </w:p>
    <w:p w14:paraId="00507BAB" w14:textId="77777777" w:rsidR="00A94091" w:rsidRPr="000123D6" w:rsidRDefault="00A94091" w:rsidP="00AE0EB8">
      <w:pPr>
        <w:spacing w:after="80"/>
        <w:jc w:val="both"/>
        <w:rPr>
          <w:rFonts w:ascii="Times New Roman" w:hAnsi="Times New Roman"/>
          <w:sz w:val="24"/>
          <w:szCs w:val="24"/>
          <w:lang w:val="da-DK"/>
        </w:rPr>
      </w:pPr>
      <w:r w:rsidRPr="0003706A">
        <w:rPr>
          <w:rFonts w:ascii="Times New Roman" w:hAnsi="Times New Roman"/>
          <w:sz w:val="24"/>
          <w:szCs w:val="24"/>
        </w:rPr>
        <w:br/>
      </w:r>
      <w:r w:rsidRPr="0003706A">
        <w:rPr>
          <w:rFonts w:ascii="Times New Roman" w:hAnsi="Times New Roman"/>
          <w:b/>
          <w:sz w:val="24"/>
          <w:szCs w:val="24"/>
        </w:rPr>
        <w:t xml:space="preserve">2.3.1. </w:t>
      </w:r>
      <w:r w:rsidR="000123D6" w:rsidRPr="000123D6">
        <w:rPr>
          <w:rFonts w:ascii="Times New Roman" w:hAnsi="Times New Roman"/>
          <w:sz w:val="24"/>
          <w:szCs w:val="24"/>
        </w:rPr>
        <w:t>Previous similar successful contracts performed during the last three years in a value of not less than 35% of the calculated value for each of the lots/multiplier of lots for which it competes. These contracts must have been executed during the last three years from the moment of publication of the contract notice.</w:t>
      </w:r>
    </w:p>
    <w:p w14:paraId="2AA4FC28" w14:textId="77777777" w:rsidR="00A94091" w:rsidRPr="0003706A" w:rsidRDefault="00A94091" w:rsidP="00A94091">
      <w:pPr>
        <w:spacing w:after="80"/>
        <w:rPr>
          <w:rFonts w:ascii="Times New Roman" w:hAnsi="Times New Roman"/>
          <w:b/>
          <w:sz w:val="24"/>
          <w:szCs w:val="24"/>
          <w:lang w:val="da-DK"/>
        </w:rPr>
      </w:pPr>
      <w:r w:rsidRPr="0003706A">
        <w:rPr>
          <w:rFonts w:ascii="Times New Roman" w:hAnsi="Times New Roman"/>
          <w:sz w:val="24"/>
          <w:szCs w:val="24"/>
        </w:rPr>
        <w:t xml:space="preserve">In order to prove previous similar experience, economic operators must submit the following evidence: </w:t>
      </w:r>
    </w:p>
    <w:p w14:paraId="166A4461" w14:textId="77777777" w:rsidR="00A94091" w:rsidRPr="0003706A" w:rsidRDefault="00A94091" w:rsidP="00BF0519">
      <w:pPr>
        <w:numPr>
          <w:ilvl w:val="0"/>
          <w:numId w:val="25"/>
        </w:numPr>
        <w:contextualSpacing/>
        <w:jc w:val="both"/>
        <w:rPr>
          <w:rFonts w:ascii="Times New Roman" w:hAnsi="Times New Roman"/>
          <w:sz w:val="24"/>
          <w:szCs w:val="24"/>
          <w:lang w:val="da-DK" w:eastAsia="it-IT"/>
        </w:rPr>
      </w:pPr>
      <w:r w:rsidRPr="0003706A">
        <w:rPr>
          <w:rFonts w:ascii="Times New Roman" w:hAnsi="Times New Roman"/>
          <w:sz w:val="24"/>
          <w:szCs w:val="24"/>
          <w:lang w:eastAsia="it-IT"/>
        </w:rPr>
        <w:t xml:space="preserve">For the previous experience with the public sector, the economic operator must submit certificates issued by a public entity for the successful performance of the contract, stating the value, the deadline for the termination of the contract, or the sales tax invoices, completed in accordance with the requirements of the legislation in force, and declared to the tax authorities where the dates are indicated,  the amounts and quantities of goods supplied. </w:t>
      </w:r>
    </w:p>
    <w:p w14:paraId="05CE07CC" w14:textId="77777777" w:rsidR="00BF0519" w:rsidRPr="0003706A" w:rsidRDefault="00A94091" w:rsidP="00BF0519">
      <w:pPr>
        <w:numPr>
          <w:ilvl w:val="0"/>
          <w:numId w:val="25"/>
        </w:numPr>
        <w:contextualSpacing/>
        <w:jc w:val="both"/>
        <w:rPr>
          <w:rFonts w:ascii="Times New Roman" w:hAnsi="Times New Roman"/>
          <w:sz w:val="24"/>
          <w:szCs w:val="24"/>
          <w:lang w:val="da-DK" w:eastAsia="it-IT"/>
        </w:rPr>
      </w:pPr>
      <w:r w:rsidRPr="0003706A">
        <w:rPr>
          <w:rFonts w:ascii="Times New Roman" w:hAnsi="Times New Roman"/>
          <w:sz w:val="24"/>
          <w:szCs w:val="24"/>
          <w:lang w:eastAsia="it-IT"/>
        </w:rPr>
        <w:t xml:space="preserve">For the previous experience with the private sector, the economic operator must submit sales tax invoices, completed in accordance with the requirements of the legislation in force, and declared to the tax authorities, indicating the dates, amounts and quantities of goods supplied. </w:t>
      </w:r>
    </w:p>
    <w:p w14:paraId="4C0DC652" w14:textId="77777777" w:rsidR="00A94091" w:rsidRPr="0003706A" w:rsidRDefault="00A94091" w:rsidP="00BF0519">
      <w:pPr>
        <w:ind w:left="360"/>
        <w:contextualSpacing/>
        <w:jc w:val="both"/>
        <w:rPr>
          <w:rFonts w:ascii="Times New Roman" w:hAnsi="Times New Roman"/>
          <w:sz w:val="24"/>
          <w:szCs w:val="24"/>
          <w:lang w:val="da-DK" w:eastAsia="it-IT"/>
        </w:rPr>
      </w:pPr>
    </w:p>
    <w:p w14:paraId="477E0DE2" w14:textId="77777777" w:rsidR="00A94091" w:rsidRPr="0003706A" w:rsidRDefault="00A94091" w:rsidP="00A94091">
      <w:pPr>
        <w:spacing w:after="80"/>
        <w:jc w:val="both"/>
        <w:rPr>
          <w:rFonts w:ascii="Times New Roman" w:hAnsi="Times New Roman"/>
          <w:sz w:val="24"/>
          <w:szCs w:val="24"/>
        </w:rPr>
      </w:pPr>
      <w:r w:rsidRPr="0003706A">
        <w:rPr>
          <w:rFonts w:ascii="Times New Roman" w:hAnsi="Times New Roman"/>
          <w:b/>
          <w:sz w:val="24"/>
          <w:szCs w:val="24"/>
        </w:rPr>
        <w:t>2.3.2. Authorization from the authorized Manufacturer or Distributor</w:t>
      </w:r>
      <w:r w:rsidRPr="0003706A">
        <w:rPr>
          <w:rFonts w:ascii="Times New Roman" w:hAnsi="Times New Roman"/>
          <w:sz w:val="24"/>
          <w:szCs w:val="24"/>
        </w:rPr>
        <w:t xml:space="preserve">, issued to the bidding economic operator, which must contain the granting of rights for the supply of the items subject to procurement. </w:t>
      </w:r>
    </w:p>
    <w:p w14:paraId="49E765A0" w14:textId="77777777" w:rsidR="00A94091" w:rsidRPr="0003706A" w:rsidRDefault="00A94091" w:rsidP="00A94091">
      <w:pPr>
        <w:spacing w:after="80"/>
        <w:jc w:val="both"/>
        <w:rPr>
          <w:rFonts w:ascii="Times New Roman" w:hAnsi="Times New Roman"/>
          <w:sz w:val="24"/>
          <w:szCs w:val="24"/>
        </w:rPr>
      </w:pPr>
      <w:r w:rsidRPr="0003706A">
        <w:rPr>
          <w:rFonts w:ascii="Times New Roman" w:hAnsi="Times New Roman"/>
          <w:sz w:val="24"/>
          <w:szCs w:val="24"/>
        </w:rPr>
        <w:t xml:space="preserve">The authorization must be in the original form or a copy identical to the original, translated and notarized. The authorization of the manufacturer/distributor must have the exact address </w:t>
      </w:r>
      <w:r w:rsidRPr="0003706A">
        <w:rPr>
          <w:rFonts w:ascii="Times New Roman" w:hAnsi="Times New Roman"/>
          <w:sz w:val="24"/>
          <w:szCs w:val="24"/>
        </w:rPr>
        <w:lastRenderedPageBreak/>
        <w:t xml:space="preserve">of the company that issued this document, the email address, the signature and name of the responsible official and the seal of the company.  </w:t>
      </w:r>
    </w:p>
    <w:p w14:paraId="4D3292C0" w14:textId="77777777" w:rsidR="00A94091" w:rsidRPr="0003706A" w:rsidRDefault="00A94091" w:rsidP="00A94091">
      <w:pPr>
        <w:spacing w:after="80"/>
        <w:jc w:val="both"/>
        <w:rPr>
          <w:rFonts w:ascii="Times New Roman" w:hAnsi="Times New Roman"/>
          <w:b/>
          <w:sz w:val="24"/>
          <w:szCs w:val="24"/>
          <w:lang w:val="it-IT"/>
        </w:rPr>
      </w:pPr>
      <w:r w:rsidRPr="0003706A">
        <w:rPr>
          <w:rFonts w:ascii="Times New Roman" w:hAnsi="Times New Roman"/>
          <w:b/>
          <w:sz w:val="24"/>
          <w:szCs w:val="24"/>
        </w:rPr>
        <w:t>In case the Authorization does not contain these data, the document will be considered invalid for the purpose of qualification.</w:t>
      </w:r>
    </w:p>
    <w:p w14:paraId="2834B19C" w14:textId="77777777" w:rsidR="00A94091" w:rsidRPr="0003706A" w:rsidRDefault="00A94091" w:rsidP="00A94091">
      <w:pPr>
        <w:contextualSpacing/>
        <w:jc w:val="both"/>
        <w:rPr>
          <w:rFonts w:ascii="Times New Roman" w:hAnsi="Times New Roman"/>
          <w:sz w:val="24"/>
          <w:szCs w:val="24"/>
          <w:lang w:val="da-DK" w:eastAsia="it-IT"/>
        </w:rPr>
      </w:pPr>
    </w:p>
    <w:p w14:paraId="088E69B1" w14:textId="77777777" w:rsidR="00A94091" w:rsidRPr="0003706A" w:rsidRDefault="00A94091" w:rsidP="00A94091">
      <w:pPr>
        <w:contextualSpacing/>
        <w:jc w:val="both"/>
        <w:rPr>
          <w:rFonts w:ascii="Times New Roman" w:hAnsi="Times New Roman"/>
          <w:i/>
          <w:sz w:val="24"/>
          <w:szCs w:val="24"/>
          <w:lang w:val="it-IT" w:eastAsia="it-IT"/>
        </w:rPr>
      </w:pPr>
      <w:r w:rsidRPr="0003706A">
        <w:rPr>
          <w:rFonts w:ascii="Times New Roman" w:hAnsi="Times New Roman"/>
          <w:b/>
          <w:sz w:val="24"/>
          <w:szCs w:val="24"/>
          <w:lang w:eastAsia="it-IT"/>
        </w:rPr>
        <w:t xml:space="preserve">2.3.3. </w:t>
      </w:r>
      <w:r w:rsidRPr="0003706A">
        <w:rPr>
          <w:rFonts w:ascii="Times New Roman" w:hAnsi="Times New Roman"/>
          <w:sz w:val="24"/>
          <w:szCs w:val="24"/>
          <w:lang w:eastAsia="it-IT"/>
        </w:rPr>
        <w:t>Registration certificate issued by the State Export Control Authority.</w:t>
      </w:r>
    </w:p>
    <w:p w14:paraId="000D0940" w14:textId="77777777" w:rsidR="000F76B8" w:rsidRPr="0003706A" w:rsidRDefault="000F76B8" w:rsidP="00A94091">
      <w:pPr>
        <w:contextualSpacing/>
        <w:jc w:val="both"/>
        <w:rPr>
          <w:rFonts w:ascii="Times New Roman" w:hAnsi="Times New Roman"/>
          <w:b/>
          <w:sz w:val="24"/>
          <w:szCs w:val="24"/>
          <w:lang w:val="de-DE" w:eastAsia="it-IT"/>
        </w:rPr>
      </w:pPr>
    </w:p>
    <w:p w14:paraId="0F288876" w14:textId="77777777" w:rsidR="00A94091" w:rsidRPr="0003706A" w:rsidRDefault="00A94091" w:rsidP="00A94091">
      <w:pPr>
        <w:contextualSpacing/>
        <w:jc w:val="both"/>
        <w:rPr>
          <w:rFonts w:ascii="Times New Roman" w:hAnsi="Times New Roman"/>
          <w:sz w:val="24"/>
          <w:szCs w:val="24"/>
          <w:lang w:val="de-DE" w:eastAsia="it-IT"/>
        </w:rPr>
      </w:pPr>
      <w:r w:rsidRPr="0003706A">
        <w:rPr>
          <w:rFonts w:ascii="Times New Roman" w:hAnsi="Times New Roman"/>
          <w:b/>
          <w:sz w:val="24"/>
          <w:szCs w:val="24"/>
          <w:lang w:eastAsia="it-IT"/>
        </w:rPr>
        <w:t>2.3.4.</w:t>
      </w:r>
      <w:r w:rsidRPr="0003706A">
        <w:rPr>
          <w:rFonts w:ascii="Times New Roman" w:hAnsi="Times New Roman"/>
          <w:sz w:val="24"/>
          <w:szCs w:val="24"/>
          <w:lang w:eastAsia="it-IT"/>
        </w:rPr>
        <w:t xml:space="preserve"> Document certifying the conformity of the product with the quality standards of the European Union (Certificate of Conformity/Declaration) or NATO. The document in a foreign language must be accompanied by a certification from the notary for the translation of the document.</w:t>
      </w:r>
    </w:p>
    <w:p w14:paraId="2107D0CA" w14:textId="77777777" w:rsidR="007738F9" w:rsidRPr="0003706A" w:rsidRDefault="007738F9" w:rsidP="00A94091">
      <w:pPr>
        <w:spacing w:after="80"/>
        <w:rPr>
          <w:rFonts w:ascii="Times New Roman" w:hAnsi="Times New Roman"/>
          <w:b/>
          <w:sz w:val="24"/>
          <w:szCs w:val="24"/>
          <w:lang w:val="da-DK"/>
        </w:rPr>
      </w:pPr>
    </w:p>
    <w:p w14:paraId="43E1A62D" w14:textId="77777777" w:rsidR="00A94091" w:rsidRPr="0003706A" w:rsidRDefault="00A94091" w:rsidP="00A94091">
      <w:pPr>
        <w:spacing w:after="80"/>
        <w:rPr>
          <w:rFonts w:ascii="Times New Roman" w:hAnsi="Times New Roman"/>
          <w:b/>
          <w:sz w:val="24"/>
          <w:szCs w:val="24"/>
          <w:lang w:val="da-DK"/>
        </w:rPr>
      </w:pPr>
      <w:r w:rsidRPr="0003706A">
        <w:rPr>
          <w:rFonts w:ascii="Times New Roman" w:hAnsi="Times New Roman"/>
          <w:b/>
          <w:sz w:val="24"/>
          <w:szCs w:val="24"/>
        </w:rPr>
        <w:t xml:space="preserve">2.4 </w:t>
      </w:r>
      <w:r w:rsidRPr="0003706A">
        <w:rPr>
          <w:rFonts w:ascii="Times New Roman" w:hAnsi="Times New Roman"/>
          <w:b/>
          <w:iCs/>
          <w:sz w:val="24"/>
          <w:szCs w:val="24"/>
          <w:shd w:val="clear" w:color="auto" w:fill="FFFFFF"/>
        </w:rPr>
        <w:t>Compliance Data for the Security of Classified Information (when applicable).</w:t>
      </w:r>
    </w:p>
    <w:p w14:paraId="42B0D6FA" w14:textId="77777777" w:rsidR="00A94091" w:rsidRPr="0003706A" w:rsidRDefault="00A94091" w:rsidP="00A94091">
      <w:pPr>
        <w:pStyle w:val="NormalWeb"/>
        <w:spacing w:after="80"/>
        <w:jc w:val="both"/>
        <w:rPr>
          <w:i/>
          <w:lang w:val="it-IT"/>
        </w:rPr>
      </w:pPr>
      <w:r w:rsidRPr="0003706A">
        <w:rPr>
          <w:i/>
        </w:rPr>
        <w:t>(to be completed by the contracting authority)</w:t>
      </w:r>
    </w:p>
    <w:p w14:paraId="15340B5E" w14:textId="77777777" w:rsidR="00A94091" w:rsidRPr="0003706A" w:rsidRDefault="00A94091" w:rsidP="00A94091">
      <w:pPr>
        <w:pStyle w:val="NormalWeb"/>
        <w:spacing w:after="80"/>
        <w:jc w:val="both"/>
        <w:rPr>
          <w:i/>
          <w:lang w:val="it-IT"/>
        </w:rPr>
      </w:pPr>
      <w:r w:rsidRPr="0003706A">
        <w:rPr>
          <w:i/>
        </w:rPr>
        <w:t>Not applicable</w:t>
      </w:r>
    </w:p>
    <w:p w14:paraId="08A4C0C3" w14:textId="77777777" w:rsidR="00A94091" w:rsidRPr="0003706A" w:rsidRDefault="00A94091" w:rsidP="00A94091">
      <w:pPr>
        <w:pStyle w:val="NormalWeb"/>
        <w:spacing w:after="80"/>
        <w:jc w:val="both"/>
        <w:rPr>
          <w:i/>
          <w:lang w:val="sq-AL"/>
        </w:rPr>
      </w:pPr>
      <w:r w:rsidRPr="0003706A">
        <w:rPr>
          <w:bCs/>
        </w:rPr>
        <w:t>All documents must be originals or notarized copies of them. Cases of non-submission of a document, or false and incorrect documents, are considered as conditions for disqualification</w:t>
      </w:r>
      <w:r w:rsidRPr="0003706A">
        <w:t>.</w:t>
      </w:r>
    </w:p>
    <w:p w14:paraId="3383A161" w14:textId="77777777" w:rsidR="001E3C51" w:rsidRPr="0003706A" w:rsidRDefault="001E3C51" w:rsidP="001E3C51">
      <w:pPr>
        <w:autoSpaceDE w:val="0"/>
        <w:autoSpaceDN w:val="0"/>
        <w:adjustRightInd w:val="0"/>
        <w:jc w:val="both"/>
        <w:rPr>
          <w:rFonts w:ascii="Times New Roman" w:hAnsi="Times New Roman"/>
          <w:sz w:val="24"/>
          <w:szCs w:val="24"/>
        </w:rPr>
      </w:pPr>
      <w:r w:rsidRPr="0003706A">
        <w:rPr>
          <w:rFonts w:ascii="Times New Roman" w:hAnsi="Times New Roman"/>
          <w:b/>
          <w:sz w:val="24"/>
          <w:szCs w:val="24"/>
        </w:rPr>
        <w:t>Phase 2 - Invitation to Tender and evaluation</w:t>
      </w:r>
      <w:r w:rsidRPr="0003706A">
        <w:rPr>
          <w:rFonts w:ascii="Times New Roman" w:hAnsi="Times New Roman"/>
          <w:sz w:val="24"/>
          <w:szCs w:val="24"/>
        </w:rPr>
        <w:t>: The Contracting Authority will send an invitation to tender to the Candidates who have fulfilled the pre-qualification requirements inviting them to submit the tenders according to the specifications set out in the DT and the specifications set out in the invitation to tender. The bids will be reviewed and evaluated by the Contracting Authority to determine the winning bid.</w:t>
      </w:r>
    </w:p>
    <w:p w14:paraId="5BD2C3FA" w14:textId="6D1409DD" w:rsidR="001E3C51" w:rsidRDefault="001E3C51" w:rsidP="001E3C51">
      <w:pPr>
        <w:spacing w:after="80"/>
        <w:rPr>
          <w:rFonts w:ascii="Times New Roman" w:hAnsi="Times New Roman"/>
          <w:b/>
          <w:bCs/>
          <w:sz w:val="24"/>
          <w:szCs w:val="24"/>
        </w:rPr>
      </w:pPr>
    </w:p>
    <w:p w14:paraId="34CB4764" w14:textId="456DAD98" w:rsidR="000B5F10" w:rsidRDefault="000B5F10" w:rsidP="001E3C51">
      <w:pPr>
        <w:spacing w:after="80"/>
        <w:rPr>
          <w:rFonts w:ascii="Times New Roman" w:hAnsi="Times New Roman"/>
          <w:b/>
          <w:bCs/>
          <w:sz w:val="24"/>
          <w:szCs w:val="24"/>
        </w:rPr>
      </w:pPr>
    </w:p>
    <w:p w14:paraId="1BA975F0" w14:textId="77777777" w:rsidR="000B5F10" w:rsidRPr="0003706A" w:rsidRDefault="000B5F10" w:rsidP="001E3C51">
      <w:pPr>
        <w:spacing w:after="80"/>
        <w:rPr>
          <w:rFonts w:ascii="Times New Roman" w:hAnsi="Times New Roman"/>
          <w:b/>
          <w:bCs/>
          <w:sz w:val="24"/>
          <w:szCs w:val="24"/>
        </w:rPr>
      </w:pPr>
    </w:p>
    <w:p w14:paraId="3FB5416F" w14:textId="77777777" w:rsidR="004D7F4C" w:rsidRDefault="004D7F4C" w:rsidP="004D7F4C">
      <w:pPr>
        <w:spacing w:after="80"/>
        <w:jc w:val="center"/>
        <w:rPr>
          <w:rFonts w:ascii="Times New Roman" w:hAnsi="Times New Roman"/>
          <w:b/>
          <w:bCs/>
          <w:sz w:val="24"/>
          <w:szCs w:val="24"/>
        </w:rPr>
      </w:pPr>
      <w:r>
        <w:rPr>
          <w:rFonts w:ascii="Times New Roman" w:hAnsi="Times New Roman"/>
          <w:b/>
          <w:bCs/>
          <w:sz w:val="24"/>
          <w:szCs w:val="24"/>
        </w:rPr>
        <w:t>DIRECTOR</w:t>
      </w:r>
    </w:p>
    <w:p w14:paraId="279C2395" w14:textId="757E9494" w:rsidR="004D7F4C" w:rsidRDefault="004D7F4C" w:rsidP="004D7F4C">
      <w:pPr>
        <w:spacing w:after="80"/>
        <w:jc w:val="center"/>
        <w:rPr>
          <w:rFonts w:ascii="Times New Roman" w:hAnsi="Times New Roman"/>
          <w:b/>
          <w:bCs/>
          <w:sz w:val="24"/>
          <w:szCs w:val="24"/>
        </w:rPr>
      </w:pPr>
      <w:r>
        <w:rPr>
          <w:rFonts w:ascii="Times New Roman" w:hAnsi="Times New Roman"/>
          <w:b/>
          <w:bCs/>
          <w:sz w:val="24"/>
          <w:szCs w:val="24"/>
        </w:rPr>
        <w:t xml:space="preserve">Senior </w:t>
      </w:r>
      <w:r w:rsidR="00DF1047">
        <w:rPr>
          <w:rFonts w:ascii="Times New Roman" w:hAnsi="Times New Roman"/>
          <w:b/>
          <w:bCs/>
          <w:sz w:val="24"/>
          <w:szCs w:val="24"/>
        </w:rPr>
        <w:t>Leader</w:t>
      </w:r>
      <w:r>
        <w:rPr>
          <w:rFonts w:ascii="Times New Roman" w:hAnsi="Times New Roman"/>
          <w:b/>
          <w:bCs/>
          <w:sz w:val="24"/>
          <w:szCs w:val="24"/>
        </w:rPr>
        <w:t xml:space="preserve"> Theodhori GRAVANI</w:t>
      </w:r>
    </w:p>
    <w:p w14:paraId="1416D606" w14:textId="4B1D5927" w:rsidR="000B5F10" w:rsidRDefault="000B5F10" w:rsidP="004D7F4C">
      <w:pPr>
        <w:spacing w:after="80"/>
        <w:jc w:val="center"/>
        <w:rPr>
          <w:rFonts w:ascii="Times New Roman" w:hAnsi="Times New Roman"/>
          <w:b/>
          <w:bCs/>
          <w:sz w:val="24"/>
          <w:szCs w:val="24"/>
        </w:rPr>
      </w:pPr>
    </w:p>
    <w:p w14:paraId="5812B5AA" w14:textId="60D01ABD" w:rsidR="000B5F10" w:rsidRDefault="000B5F10" w:rsidP="004D7F4C">
      <w:pPr>
        <w:spacing w:after="80"/>
        <w:jc w:val="center"/>
        <w:rPr>
          <w:rFonts w:ascii="Times New Roman" w:hAnsi="Times New Roman"/>
          <w:b/>
          <w:bCs/>
          <w:sz w:val="24"/>
          <w:szCs w:val="24"/>
        </w:rPr>
      </w:pPr>
    </w:p>
    <w:p w14:paraId="0FF0159C" w14:textId="0009987B" w:rsidR="00A2030D" w:rsidRDefault="00A2030D" w:rsidP="002C34A1">
      <w:pPr>
        <w:spacing w:after="80"/>
        <w:rPr>
          <w:rFonts w:ascii="Times New Roman" w:hAnsi="Times New Roman"/>
          <w:bCs/>
          <w:sz w:val="18"/>
          <w:szCs w:val="18"/>
        </w:rPr>
      </w:pPr>
    </w:p>
    <w:sectPr w:rsidR="00A2030D" w:rsidSect="00195BCC">
      <w:pgSz w:w="12240" w:h="15840"/>
      <w:pgMar w:top="540" w:right="1701"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A9E1E" w14:textId="77777777" w:rsidR="00FF3B68" w:rsidRDefault="00FF3B68" w:rsidP="00265C1E">
      <w:pPr>
        <w:spacing w:after="0" w:line="240" w:lineRule="auto"/>
      </w:pPr>
      <w:r>
        <w:separator/>
      </w:r>
    </w:p>
  </w:endnote>
  <w:endnote w:type="continuationSeparator" w:id="0">
    <w:p w14:paraId="59B7F47A" w14:textId="77777777" w:rsidR="00FF3B68" w:rsidRDefault="00FF3B68" w:rsidP="0026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A599E" w14:textId="77777777" w:rsidR="00FF3B68" w:rsidRDefault="00FF3B68" w:rsidP="00265C1E">
      <w:pPr>
        <w:spacing w:after="0" w:line="240" w:lineRule="auto"/>
      </w:pPr>
      <w:r>
        <w:separator/>
      </w:r>
    </w:p>
  </w:footnote>
  <w:footnote w:type="continuationSeparator" w:id="0">
    <w:p w14:paraId="1E0E57F3" w14:textId="77777777" w:rsidR="00FF3B68" w:rsidRDefault="00FF3B68" w:rsidP="00265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51A1D"/>
    <w:multiLevelType w:val="hybridMultilevel"/>
    <w:tmpl w:val="8CFE91BE"/>
    <w:lvl w:ilvl="0" w:tplc="8BDCFBAC">
      <w:start w:val="1"/>
      <w:numFmt w:val="decimal"/>
      <w:suff w:val="space"/>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93A14BE"/>
    <w:multiLevelType w:val="hybridMultilevel"/>
    <w:tmpl w:val="E218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E801D1"/>
    <w:multiLevelType w:val="hybridMultilevel"/>
    <w:tmpl w:val="CE8688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2F5244"/>
    <w:multiLevelType w:val="hybridMultilevel"/>
    <w:tmpl w:val="8E6E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E43B37"/>
    <w:multiLevelType w:val="hybridMultilevel"/>
    <w:tmpl w:val="AE46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BA3361"/>
    <w:multiLevelType w:val="hybridMultilevel"/>
    <w:tmpl w:val="1BF27708"/>
    <w:lvl w:ilvl="0" w:tplc="E2F09A80">
      <w:numFmt w:val="bullet"/>
      <w:lvlText w:val="-"/>
      <w:lvlJc w:val="left"/>
      <w:pPr>
        <w:ind w:left="1080" w:hanging="360"/>
      </w:pPr>
      <w:rPr>
        <w:rFonts w:ascii="Book Antiqua" w:eastAsia="Calibri" w:hAnsi="Book Antiqua"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EE70D8"/>
    <w:multiLevelType w:val="hybridMultilevel"/>
    <w:tmpl w:val="C1C8A32E"/>
    <w:lvl w:ilvl="0" w:tplc="835CFEE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984BF7"/>
    <w:multiLevelType w:val="multilevel"/>
    <w:tmpl w:val="27B6F9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5CCE0662"/>
    <w:multiLevelType w:val="hybridMultilevel"/>
    <w:tmpl w:val="A1DCE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E148A"/>
    <w:multiLevelType w:val="multilevel"/>
    <w:tmpl w:val="2BEEBDB8"/>
    <w:lvl w:ilvl="0">
      <w:start w:val="2"/>
      <w:numFmt w:val="decimal"/>
      <w:lvlText w:val="%1"/>
      <w:lvlJc w:val="left"/>
      <w:pPr>
        <w:ind w:left="480" w:hanging="480"/>
      </w:pPr>
      <w:rPr>
        <w:rFonts w:hint="default"/>
        <w:i w:val="0"/>
      </w:rPr>
    </w:lvl>
    <w:lvl w:ilvl="1">
      <w:start w:val="2"/>
      <w:numFmt w:val="decimal"/>
      <w:lvlText w:val="%1.%2"/>
      <w:lvlJc w:val="left"/>
      <w:pPr>
        <w:ind w:left="390" w:hanging="480"/>
      </w:pPr>
      <w:rPr>
        <w:rFonts w:hint="default"/>
        <w:i w:val="0"/>
      </w:rPr>
    </w:lvl>
    <w:lvl w:ilvl="2">
      <w:start w:val="2"/>
      <w:numFmt w:val="decimal"/>
      <w:lvlText w:val="%1.%2.%3"/>
      <w:lvlJc w:val="left"/>
      <w:pPr>
        <w:ind w:left="540" w:hanging="720"/>
      </w:pPr>
      <w:rPr>
        <w:rFonts w:hint="default"/>
        <w:i w:val="0"/>
      </w:rPr>
    </w:lvl>
    <w:lvl w:ilvl="3">
      <w:start w:val="1"/>
      <w:numFmt w:val="decimal"/>
      <w:lvlText w:val="%1.%2.%3.%4"/>
      <w:lvlJc w:val="left"/>
      <w:pPr>
        <w:ind w:left="450" w:hanging="720"/>
      </w:pPr>
      <w:rPr>
        <w:rFonts w:hint="default"/>
        <w:i w:val="0"/>
      </w:rPr>
    </w:lvl>
    <w:lvl w:ilvl="4">
      <w:start w:val="1"/>
      <w:numFmt w:val="decimal"/>
      <w:lvlText w:val="%1.%2.%3.%4.%5"/>
      <w:lvlJc w:val="left"/>
      <w:pPr>
        <w:ind w:left="720" w:hanging="1080"/>
      </w:pPr>
      <w:rPr>
        <w:rFonts w:hint="default"/>
        <w:i w:val="0"/>
      </w:rPr>
    </w:lvl>
    <w:lvl w:ilvl="5">
      <w:start w:val="1"/>
      <w:numFmt w:val="decimal"/>
      <w:lvlText w:val="%1.%2.%3.%4.%5.%6"/>
      <w:lvlJc w:val="left"/>
      <w:pPr>
        <w:ind w:left="630" w:hanging="1080"/>
      </w:pPr>
      <w:rPr>
        <w:rFonts w:hint="default"/>
        <w:i w:val="0"/>
      </w:rPr>
    </w:lvl>
    <w:lvl w:ilvl="6">
      <w:start w:val="1"/>
      <w:numFmt w:val="decimal"/>
      <w:lvlText w:val="%1.%2.%3.%4.%5.%6.%7"/>
      <w:lvlJc w:val="left"/>
      <w:pPr>
        <w:ind w:left="900" w:hanging="1440"/>
      </w:pPr>
      <w:rPr>
        <w:rFonts w:hint="default"/>
        <w:i w:val="0"/>
      </w:rPr>
    </w:lvl>
    <w:lvl w:ilvl="7">
      <w:start w:val="1"/>
      <w:numFmt w:val="decimal"/>
      <w:lvlText w:val="%1.%2.%3.%4.%5.%6.%7.%8"/>
      <w:lvlJc w:val="left"/>
      <w:pPr>
        <w:ind w:left="810" w:hanging="1440"/>
      </w:pPr>
      <w:rPr>
        <w:rFonts w:hint="default"/>
        <w:i w:val="0"/>
      </w:rPr>
    </w:lvl>
    <w:lvl w:ilvl="8">
      <w:start w:val="1"/>
      <w:numFmt w:val="decimal"/>
      <w:lvlText w:val="%1.%2.%3.%4.%5.%6.%7.%8.%9"/>
      <w:lvlJc w:val="left"/>
      <w:pPr>
        <w:ind w:left="1080" w:hanging="1800"/>
      </w:pPr>
      <w:rPr>
        <w:rFonts w:hint="default"/>
        <w:i w:val="0"/>
      </w:rPr>
    </w:lvl>
  </w:abstractNum>
  <w:abstractNum w:abstractNumId="11" w15:restartNumberingAfterBreak="0">
    <w:nsid w:val="671C7B95"/>
    <w:multiLevelType w:val="hybridMultilevel"/>
    <w:tmpl w:val="FF9A740E"/>
    <w:lvl w:ilvl="0" w:tplc="169CBA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F0422B"/>
    <w:multiLevelType w:val="hybridMultilevel"/>
    <w:tmpl w:val="C1C8A32E"/>
    <w:lvl w:ilvl="0" w:tplc="835CFEE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9C03C7"/>
    <w:multiLevelType w:val="hybridMultilevel"/>
    <w:tmpl w:val="654C8CAC"/>
    <w:lvl w:ilvl="0" w:tplc="BA2808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83B20"/>
    <w:multiLevelType w:val="hybridMultilevel"/>
    <w:tmpl w:val="9DB4961C"/>
    <w:lvl w:ilvl="0" w:tplc="2F9CBBE4">
      <w:start w:val="1"/>
      <w:numFmt w:val="decimal"/>
      <w:lvlText w:val="%1."/>
      <w:lvlJc w:val="left"/>
      <w:pPr>
        <w:ind w:left="1080" w:hanging="360"/>
      </w:pPr>
      <w:rPr>
        <w:rFonts w:ascii="Book Antiqua" w:eastAsia="Times New Roma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780D35"/>
    <w:multiLevelType w:val="hybridMultilevel"/>
    <w:tmpl w:val="BAAE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57EB4"/>
    <w:multiLevelType w:val="hybridMultilevel"/>
    <w:tmpl w:val="7CCABCB6"/>
    <w:lvl w:ilvl="0" w:tplc="FFFFFFFF">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7F956AC"/>
    <w:multiLevelType w:val="hybridMultilevel"/>
    <w:tmpl w:val="BAACF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0D65D8"/>
    <w:multiLevelType w:val="hybridMultilevel"/>
    <w:tmpl w:val="7C6C9CC2"/>
    <w:lvl w:ilvl="0" w:tplc="34C60FD0">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7BA0014D"/>
    <w:multiLevelType w:val="hybridMultilevel"/>
    <w:tmpl w:val="420E80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C7494"/>
    <w:multiLevelType w:val="hybridMultilevel"/>
    <w:tmpl w:val="06D8CD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B426D3"/>
    <w:multiLevelType w:val="hybridMultilevel"/>
    <w:tmpl w:val="689EE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3"/>
  </w:num>
  <w:num w:numId="4">
    <w:abstractNumId w:val="5"/>
  </w:num>
  <w:num w:numId="5">
    <w:abstractNumId w:val="2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12"/>
  </w:num>
  <w:num w:numId="10">
    <w:abstractNumId w:val="7"/>
  </w:num>
  <w:num w:numId="11">
    <w:abstractNumId w:val="14"/>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
  </w:num>
  <w:num w:numId="17">
    <w:abstractNumId w:val="3"/>
  </w:num>
  <w:num w:numId="18">
    <w:abstractNumId w:val="15"/>
  </w:num>
  <w:num w:numId="19">
    <w:abstractNumId w:val="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0"/>
  </w:num>
  <w:num w:numId="23">
    <w:abstractNumId w:val="16"/>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53"/>
    <w:rsid w:val="00002FAF"/>
    <w:rsid w:val="00006A22"/>
    <w:rsid w:val="0001041D"/>
    <w:rsid w:val="00011F80"/>
    <w:rsid w:val="000123D6"/>
    <w:rsid w:val="00022E67"/>
    <w:rsid w:val="00025785"/>
    <w:rsid w:val="000320BA"/>
    <w:rsid w:val="0003437D"/>
    <w:rsid w:val="00036663"/>
    <w:rsid w:val="0003706A"/>
    <w:rsid w:val="00040037"/>
    <w:rsid w:val="00040106"/>
    <w:rsid w:val="000423D7"/>
    <w:rsid w:val="000516F1"/>
    <w:rsid w:val="00055712"/>
    <w:rsid w:val="00056836"/>
    <w:rsid w:val="00061DEB"/>
    <w:rsid w:val="0007759E"/>
    <w:rsid w:val="000824CB"/>
    <w:rsid w:val="00083466"/>
    <w:rsid w:val="0008530E"/>
    <w:rsid w:val="000903F3"/>
    <w:rsid w:val="000A31B4"/>
    <w:rsid w:val="000A51E4"/>
    <w:rsid w:val="000B0A63"/>
    <w:rsid w:val="000B191C"/>
    <w:rsid w:val="000B5F10"/>
    <w:rsid w:val="000E6B9E"/>
    <w:rsid w:val="000F26B9"/>
    <w:rsid w:val="000F76B8"/>
    <w:rsid w:val="00101A04"/>
    <w:rsid w:val="00101EE4"/>
    <w:rsid w:val="00103172"/>
    <w:rsid w:val="00112D23"/>
    <w:rsid w:val="0011438A"/>
    <w:rsid w:val="001151D9"/>
    <w:rsid w:val="00117385"/>
    <w:rsid w:val="001177C4"/>
    <w:rsid w:val="001314B0"/>
    <w:rsid w:val="00133CE6"/>
    <w:rsid w:val="001350D7"/>
    <w:rsid w:val="00144E0B"/>
    <w:rsid w:val="001510B5"/>
    <w:rsid w:val="00154FA8"/>
    <w:rsid w:val="00155982"/>
    <w:rsid w:val="00165644"/>
    <w:rsid w:val="00171102"/>
    <w:rsid w:val="00174994"/>
    <w:rsid w:val="001777CB"/>
    <w:rsid w:val="00190EFE"/>
    <w:rsid w:val="00195BCC"/>
    <w:rsid w:val="0019750F"/>
    <w:rsid w:val="001C6AA4"/>
    <w:rsid w:val="001D072A"/>
    <w:rsid w:val="001D410B"/>
    <w:rsid w:val="001D742F"/>
    <w:rsid w:val="001E1278"/>
    <w:rsid w:val="001E3C51"/>
    <w:rsid w:val="001F0545"/>
    <w:rsid w:val="001F5564"/>
    <w:rsid w:val="001F667A"/>
    <w:rsid w:val="002027EB"/>
    <w:rsid w:val="00203348"/>
    <w:rsid w:val="00205DDF"/>
    <w:rsid w:val="00206C9F"/>
    <w:rsid w:val="00211E28"/>
    <w:rsid w:val="00212A81"/>
    <w:rsid w:val="002145A1"/>
    <w:rsid w:val="0021528D"/>
    <w:rsid w:val="00217006"/>
    <w:rsid w:val="002176E4"/>
    <w:rsid w:val="002333B5"/>
    <w:rsid w:val="00235745"/>
    <w:rsid w:val="00241680"/>
    <w:rsid w:val="00247FF2"/>
    <w:rsid w:val="00256CD4"/>
    <w:rsid w:val="00257381"/>
    <w:rsid w:val="00264B88"/>
    <w:rsid w:val="00265C1E"/>
    <w:rsid w:val="00267603"/>
    <w:rsid w:val="00270D1F"/>
    <w:rsid w:val="00273136"/>
    <w:rsid w:val="00273AC0"/>
    <w:rsid w:val="00274167"/>
    <w:rsid w:val="00277A78"/>
    <w:rsid w:val="00285645"/>
    <w:rsid w:val="00285ED2"/>
    <w:rsid w:val="00286386"/>
    <w:rsid w:val="00296C81"/>
    <w:rsid w:val="002A35C3"/>
    <w:rsid w:val="002A7151"/>
    <w:rsid w:val="002B7803"/>
    <w:rsid w:val="002C34A1"/>
    <w:rsid w:val="002D5067"/>
    <w:rsid w:val="002E1276"/>
    <w:rsid w:val="002F136E"/>
    <w:rsid w:val="003010E4"/>
    <w:rsid w:val="00305412"/>
    <w:rsid w:val="003136EC"/>
    <w:rsid w:val="0032178E"/>
    <w:rsid w:val="00323A29"/>
    <w:rsid w:val="003360A2"/>
    <w:rsid w:val="00336EC0"/>
    <w:rsid w:val="00341F64"/>
    <w:rsid w:val="00342DE7"/>
    <w:rsid w:val="00343ABF"/>
    <w:rsid w:val="003614A1"/>
    <w:rsid w:val="00370EC5"/>
    <w:rsid w:val="00375BC8"/>
    <w:rsid w:val="003763A2"/>
    <w:rsid w:val="00377150"/>
    <w:rsid w:val="00385ABB"/>
    <w:rsid w:val="00390208"/>
    <w:rsid w:val="00390BE8"/>
    <w:rsid w:val="0039290F"/>
    <w:rsid w:val="003A1AF9"/>
    <w:rsid w:val="003A3F7E"/>
    <w:rsid w:val="003B3543"/>
    <w:rsid w:val="003B706D"/>
    <w:rsid w:val="003C37A9"/>
    <w:rsid w:val="003D1CEF"/>
    <w:rsid w:val="003D2C04"/>
    <w:rsid w:val="003E2297"/>
    <w:rsid w:val="003F14EA"/>
    <w:rsid w:val="003F6AD8"/>
    <w:rsid w:val="003F7CB8"/>
    <w:rsid w:val="00401CB6"/>
    <w:rsid w:val="0040318A"/>
    <w:rsid w:val="00407522"/>
    <w:rsid w:val="00424EEC"/>
    <w:rsid w:val="00432340"/>
    <w:rsid w:val="0043591A"/>
    <w:rsid w:val="00436778"/>
    <w:rsid w:val="004428E0"/>
    <w:rsid w:val="00446C0E"/>
    <w:rsid w:val="0045053C"/>
    <w:rsid w:val="00450CE8"/>
    <w:rsid w:val="00475796"/>
    <w:rsid w:val="004803DD"/>
    <w:rsid w:val="004805F9"/>
    <w:rsid w:val="004A3EC9"/>
    <w:rsid w:val="004A7EE4"/>
    <w:rsid w:val="004B5E98"/>
    <w:rsid w:val="004B6772"/>
    <w:rsid w:val="004C1590"/>
    <w:rsid w:val="004C5784"/>
    <w:rsid w:val="004C5B39"/>
    <w:rsid w:val="004D0978"/>
    <w:rsid w:val="004D2894"/>
    <w:rsid w:val="004D4788"/>
    <w:rsid w:val="004D7E3C"/>
    <w:rsid w:val="004D7F4C"/>
    <w:rsid w:val="004E117E"/>
    <w:rsid w:val="004E1F69"/>
    <w:rsid w:val="004F0E9C"/>
    <w:rsid w:val="004F2A96"/>
    <w:rsid w:val="004F393D"/>
    <w:rsid w:val="004F3ECF"/>
    <w:rsid w:val="004F6BB9"/>
    <w:rsid w:val="00521094"/>
    <w:rsid w:val="00524536"/>
    <w:rsid w:val="00525E76"/>
    <w:rsid w:val="005303A3"/>
    <w:rsid w:val="00530E03"/>
    <w:rsid w:val="0053580C"/>
    <w:rsid w:val="005442C9"/>
    <w:rsid w:val="005460DD"/>
    <w:rsid w:val="00554967"/>
    <w:rsid w:val="005567C9"/>
    <w:rsid w:val="00556CDA"/>
    <w:rsid w:val="005662E0"/>
    <w:rsid w:val="005734D3"/>
    <w:rsid w:val="005755A2"/>
    <w:rsid w:val="00576629"/>
    <w:rsid w:val="00576B53"/>
    <w:rsid w:val="0057751E"/>
    <w:rsid w:val="00584682"/>
    <w:rsid w:val="005868A9"/>
    <w:rsid w:val="00587DBA"/>
    <w:rsid w:val="0059221E"/>
    <w:rsid w:val="005A3327"/>
    <w:rsid w:val="005A7D1D"/>
    <w:rsid w:val="005B0773"/>
    <w:rsid w:val="005B1F74"/>
    <w:rsid w:val="005C3B7C"/>
    <w:rsid w:val="005C7D00"/>
    <w:rsid w:val="005D272F"/>
    <w:rsid w:val="005E1CEC"/>
    <w:rsid w:val="005E2D72"/>
    <w:rsid w:val="005E4DAD"/>
    <w:rsid w:val="005E631E"/>
    <w:rsid w:val="00604C27"/>
    <w:rsid w:val="00606E12"/>
    <w:rsid w:val="00612318"/>
    <w:rsid w:val="00620AEC"/>
    <w:rsid w:val="00620CC6"/>
    <w:rsid w:val="00622104"/>
    <w:rsid w:val="006241BB"/>
    <w:rsid w:val="00625098"/>
    <w:rsid w:val="00632100"/>
    <w:rsid w:val="006434B2"/>
    <w:rsid w:val="006477F7"/>
    <w:rsid w:val="00655206"/>
    <w:rsid w:val="00665AB1"/>
    <w:rsid w:val="00676642"/>
    <w:rsid w:val="006816A0"/>
    <w:rsid w:val="0068788A"/>
    <w:rsid w:val="006932B4"/>
    <w:rsid w:val="00694EDC"/>
    <w:rsid w:val="00695FCA"/>
    <w:rsid w:val="006A20DE"/>
    <w:rsid w:val="006C29B4"/>
    <w:rsid w:val="006C3BE8"/>
    <w:rsid w:val="006E7B95"/>
    <w:rsid w:val="006F4074"/>
    <w:rsid w:val="0070198B"/>
    <w:rsid w:val="007107D4"/>
    <w:rsid w:val="0071424B"/>
    <w:rsid w:val="00717B98"/>
    <w:rsid w:val="007207B7"/>
    <w:rsid w:val="0073268C"/>
    <w:rsid w:val="00736554"/>
    <w:rsid w:val="0075331F"/>
    <w:rsid w:val="007616C8"/>
    <w:rsid w:val="00770596"/>
    <w:rsid w:val="007738F9"/>
    <w:rsid w:val="007927D7"/>
    <w:rsid w:val="00795F6A"/>
    <w:rsid w:val="00795FAE"/>
    <w:rsid w:val="007965B7"/>
    <w:rsid w:val="007C57F8"/>
    <w:rsid w:val="007C5AC2"/>
    <w:rsid w:val="007D7543"/>
    <w:rsid w:val="007E0AAB"/>
    <w:rsid w:val="007E1FBB"/>
    <w:rsid w:val="007E784B"/>
    <w:rsid w:val="007E784C"/>
    <w:rsid w:val="007F3BEC"/>
    <w:rsid w:val="007F484E"/>
    <w:rsid w:val="008164B5"/>
    <w:rsid w:val="00820EDE"/>
    <w:rsid w:val="00823E54"/>
    <w:rsid w:val="00834FBB"/>
    <w:rsid w:val="008365F5"/>
    <w:rsid w:val="00842B23"/>
    <w:rsid w:val="00853640"/>
    <w:rsid w:val="00853967"/>
    <w:rsid w:val="008559F2"/>
    <w:rsid w:val="00870DED"/>
    <w:rsid w:val="00875D4D"/>
    <w:rsid w:val="00890CE6"/>
    <w:rsid w:val="008914EA"/>
    <w:rsid w:val="00894280"/>
    <w:rsid w:val="00896EB9"/>
    <w:rsid w:val="00897949"/>
    <w:rsid w:val="008B1446"/>
    <w:rsid w:val="008C2A6D"/>
    <w:rsid w:val="008C71E4"/>
    <w:rsid w:val="008D18C3"/>
    <w:rsid w:val="008D5B68"/>
    <w:rsid w:val="008E2CEE"/>
    <w:rsid w:val="008E2DA4"/>
    <w:rsid w:val="008E66DA"/>
    <w:rsid w:val="008F5C3D"/>
    <w:rsid w:val="008F6714"/>
    <w:rsid w:val="00903392"/>
    <w:rsid w:val="00904AB3"/>
    <w:rsid w:val="009209F0"/>
    <w:rsid w:val="00934D51"/>
    <w:rsid w:val="009353A0"/>
    <w:rsid w:val="0093591A"/>
    <w:rsid w:val="00954EBE"/>
    <w:rsid w:val="0096052A"/>
    <w:rsid w:val="00961B70"/>
    <w:rsid w:val="009621AE"/>
    <w:rsid w:val="00964C22"/>
    <w:rsid w:val="00977317"/>
    <w:rsid w:val="0098169B"/>
    <w:rsid w:val="00983629"/>
    <w:rsid w:val="009836B9"/>
    <w:rsid w:val="0098495E"/>
    <w:rsid w:val="00990679"/>
    <w:rsid w:val="009A0F23"/>
    <w:rsid w:val="009A3958"/>
    <w:rsid w:val="009C70D0"/>
    <w:rsid w:val="009D0837"/>
    <w:rsid w:val="009D12A1"/>
    <w:rsid w:val="009E022A"/>
    <w:rsid w:val="009F16FB"/>
    <w:rsid w:val="009F686C"/>
    <w:rsid w:val="009F6950"/>
    <w:rsid w:val="009F77B3"/>
    <w:rsid w:val="00A13E6E"/>
    <w:rsid w:val="00A15C2B"/>
    <w:rsid w:val="00A2030D"/>
    <w:rsid w:val="00A21219"/>
    <w:rsid w:val="00A355A7"/>
    <w:rsid w:val="00A37FB9"/>
    <w:rsid w:val="00A44084"/>
    <w:rsid w:val="00A50728"/>
    <w:rsid w:val="00A52C1B"/>
    <w:rsid w:val="00A5708B"/>
    <w:rsid w:val="00A70177"/>
    <w:rsid w:val="00A73BC4"/>
    <w:rsid w:val="00A770F3"/>
    <w:rsid w:val="00A9169F"/>
    <w:rsid w:val="00A94091"/>
    <w:rsid w:val="00A95879"/>
    <w:rsid w:val="00A978C5"/>
    <w:rsid w:val="00AB5974"/>
    <w:rsid w:val="00AC1171"/>
    <w:rsid w:val="00AC256F"/>
    <w:rsid w:val="00AC35BC"/>
    <w:rsid w:val="00AD14EE"/>
    <w:rsid w:val="00AD167F"/>
    <w:rsid w:val="00AD19DA"/>
    <w:rsid w:val="00AD244D"/>
    <w:rsid w:val="00AE05E4"/>
    <w:rsid w:val="00AE0EB8"/>
    <w:rsid w:val="00AE13B5"/>
    <w:rsid w:val="00AE7442"/>
    <w:rsid w:val="00AE782F"/>
    <w:rsid w:val="00B00C8D"/>
    <w:rsid w:val="00B03F5A"/>
    <w:rsid w:val="00B06C99"/>
    <w:rsid w:val="00B22E53"/>
    <w:rsid w:val="00B2352E"/>
    <w:rsid w:val="00B24662"/>
    <w:rsid w:val="00B3428E"/>
    <w:rsid w:val="00B417FE"/>
    <w:rsid w:val="00B44860"/>
    <w:rsid w:val="00B4507B"/>
    <w:rsid w:val="00B46B22"/>
    <w:rsid w:val="00B5301E"/>
    <w:rsid w:val="00B63AE1"/>
    <w:rsid w:val="00B83875"/>
    <w:rsid w:val="00B83CC2"/>
    <w:rsid w:val="00B910B7"/>
    <w:rsid w:val="00B913D9"/>
    <w:rsid w:val="00B91DBB"/>
    <w:rsid w:val="00B91F61"/>
    <w:rsid w:val="00B97D5F"/>
    <w:rsid w:val="00BA361C"/>
    <w:rsid w:val="00BA5BEB"/>
    <w:rsid w:val="00BB2E55"/>
    <w:rsid w:val="00BB52B8"/>
    <w:rsid w:val="00BB61B4"/>
    <w:rsid w:val="00BC34AF"/>
    <w:rsid w:val="00BC3F9B"/>
    <w:rsid w:val="00BD2AB9"/>
    <w:rsid w:val="00BD412C"/>
    <w:rsid w:val="00BE3881"/>
    <w:rsid w:val="00BE3D6E"/>
    <w:rsid w:val="00BE4085"/>
    <w:rsid w:val="00BF0519"/>
    <w:rsid w:val="00BF28AF"/>
    <w:rsid w:val="00BF3853"/>
    <w:rsid w:val="00C038DB"/>
    <w:rsid w:val="00C07CE6"/>
    <w:rsid w:val="00C167C2"/>
    <w:rsid w:val="00C22DB9"/>
    <w:rsid w:val="00C2345C"/>
    <w:rsid w:val="00C24215"/>
    <w:rsid w:val="00C31695"/>
    <w:rsid w:val="00C31777"/>
    <w:rsid w:val="00C37D9B"/>
    <w:rsid w:val="00C40AFB"/>
    <w:rsid w:val="00C600E9"/>
    <w:rsid w:val="00C60B17"/>
    <w:rsid w:val="00C6701F"/>
    <w:rsid w:val="00C816CA"/>
    <w:rsid w:val="00C828B0"/>
    <w:rsid w:val="00C84578"/>
    <w:rsid w:val="00C87275"/>
    <w:rsid w:val="00C953D4"/>
    <w:rsid w:val="00C9768B"/>
    <w:rsid w:val="00CA0708"/>
    <w:rsid w:val="00CA0ECB"/>
    <w:rsid w:val="00CA177B"/>
    <w:rsid w:val="00CA3969"/>
    <w:rsid w:val="00CA6BB8"/>
    <w:rsid w:val="00CB07B5"/>
    <w:rsid w:val="00CB260D"/>
    <w:rsid w:val="00CB354B"/>
    <w:rsid w:val="00CB561F"/>
    <w:rsid w:val="00CB7882"/>
    <w:rsid w:val="00CC32B4"/>
    <w:rsid w:val="00CD004D"/>
    <w:rsid w:val="00CD340E"/>
    <w:rsid w:val="00CD44B0"/>
    <w:rsid w:val="00CE10F8"/>
    <w:rsid w:val="00CE19E8"/>
    <w:rsid w:val="00CE2483"/>
    <w:rsid w:val="00CE4A9A"/>
    <w:rsid w:val="00CF64D6"/>
    <w:rsid w:val="00D051CD"/>
    <w:rsid w:val="00D074A8"/>
    <w:rsid w:val="00D10E4F"/>
    <w:rsid w:val="00D14B3A"/>
    <w:rsid w:val="00D15DE5"/>
    <w:rsid w:val="00D204A3"/>
    <w:rsid w:val="00D21C8F"/>
    <w:rsid w:val="00D22CD9"/>
    <w:rsid w:val="00D3068A"/>
    <w:rsid w:val="00D3104B"/>
    <w:rsid w:val="00D3577B"/>
    <w:rsid w:val="00D4658B"/>
    <w:rsid w:val="00D552F0"/>
    <w:rsid w:val="00D55652"/>
    <w:rsid w:val="00D57795"/>
    <w:rsid w:val="00D630BC"/>
    <w:rsid w:val="00D63CA0"/>
    <w:rsid w:val="00D666D1"/>
    <w:rsid w:val="00D66999"/>
    <w:rsid w:val="00D84441"/>
    <w:rsid w:val="00D861E4"/>
    <w:rsid w:val="00D927FC"/>
    <w:rsid w:val="00D940A0"/>
    <w:rsid w:val="00D976DD"/>
    <w:rsid w:val="00D97898"/>
    <w:rsid w:val="00DA1DEB"/>
    <w:rsid w:val="00DA4792"/>
    <w:rsid w:val="00DA614A"/>
    <w:rsid w:val="00DC54A7"/>
    <w:rsid w:val="00DD7580"/>
    <w:rsid w:val="00DE3060"/>
    <w:rsid w:val="00DF1047"/>
    <w:rsid w:val="00DF58B9"/>
    <w:rsid w:val="00DF5A2A"/>
    <w:rsid w:val="00E006C8"/>
    <w:rsid w:val="00E014E1"/>
    <w:rsid w:val="00E019E3"/>
    <w:rsid w:val="00E05882"/>
    <w:rsid w:val="00E14E73"/>
    <w:rsid w:val="00E244B4"/>
    <w:rsid w:val="00E27DB6"/>
    <w:rsid w:val="00E36307"/>
    <w:rsid w:val="00E42CB1"/>
    <w:rsid w:val="00E46670"/>
    <w:rsid w:val="00E73650"/>
    <w:rsid w:val="00E75101"/>
    <w:rsid w:val="00E9282B"/>
    <w:rsid w:val="00E95FF4"/>
    <w:rsid w:val="00E96B4E"/>
    <w:rsid w:val="00EA3263"/>
    <w:rsid w:val="00EA541B"/>
    <w:rsid w:val="00EA61F8"/>
    <w:rsid w:val="00EB40DD"/>
    <w:rsid w:val="00EC01D2"/>
    <w:rsid w:val="00EC18FA"/>
    <w:rsid w:val="00EE1CCF"/>
    <w:rsid w:val="00EE40EA"/>
    <w:rsid w:val="00EF0647"/>
    <w:rsid w:val="00EF2A31"/>
    <w:rsid w:val="00EF6F87"/>
    <w:rsid w:val="00F03345"/>
    <w:rsid w:val="00F156E4"/>
    <w:rsid w:val="00F20CA3"/>
    <w:rsid w:val="00F343A4"/>
    <w:rsid w:val="00F360CA"/>
    <w:rsid w:val="00F44E21"/>
    <w:rsid w:val="00F57AA3"/>
    <w:rsid w:val="00F728BC"/>
    <w:rsid w:val="00F80492"/>
    <w:rsid w:val="00F81EB0"/>
    <w:rsid w:val="00F86574"/>
    <w:rsid w:val="00F95CCD"/>
    <w:rsid w:val="00FA2F1C"/>
    <w:rsid w:val="00FA5659"/>
    <w:rsid w:val="00FA7F81"/>
    <w:rsid w:val="00FB4A3F"/>
    <w:rsid w:val="00FC0DBE"/>
    <w:rsid w:val="00FC201B"/>
    <w:rsid w:val="00FC4D80"/>
    <w:rsid w:val="00FD593F"/>
    <w:rsid w:val="00FE735F"/>
    <w:rsid w:val="00FF3B68"/>
    <w:rsid w:val="00FF55F7"/>
    <w:rsid w:val="00FF6A30"/>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26ED5"/>
  <w15:chartTrackingRefBased/>
  <w15:docId w15:val="{D86E564A-AF89-4FDE-BD94-5B1335B0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C1E"/>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3853"/>
    <w:pPr>
      <w:spacing w:after="0" w:line="240" w:lineRule="auto"/>
      <w:jc w:val="center"/>
    </w:pPr>
    <w:rPr>
      <w:rFonts w:ascii="Times New Roman" w:hAnsi="Times New Roman"/>
      <w:b/>
      <w:sz w:val="24"/>
      <w:szCs w:val="20"/>
      <w:lang w:val="en-US" w:eastAsia="en-US"/>
    </w:rPr>
  </w:style>
  <w:style w:type="character" w:customStyle="1" w:styleId="TitleChar">
    <w:name w:val="Title Char"/>
    <w:link w:val="Title"/>
    <w:rsid w:val="00BF3853"/>
    <w:rPr>
      <w:rFonts w:ascii="Times New Roman" w:eastAsia="Times New Roman" w:hAnsi="Times New Roman" w:cs="Times New Roman"/>
      <w:b/>
      <w:sz w:val="24"/>
      <w:szCs w:val="20"/>
      <w:lang w:val="en-US" w:eastAsia="en-US"/>
    </w:rPr>
  </w:style>
  <w:style w:type="paragraph" w:styleId="Footer">
    <w:name w:val="footer"/>
    <w:basedOn w:val="Normal"/>
    <w:link w:val="FooterChar"/>
    <w:unhideWhenUsed/>
    <w:rsid w:val="00BF3853"/>
    <w:pPr>
      <w:tabs>
        <w:tab w:val="center" w:pos="4680"/>
        <w:tab w:val="right" w:pos="9360"/>
      </w:tabs>
      <w:spacing w:after="0" w:line="240" w:lineRule="auto"/>
    </w:pPr>
    <w:rPr>
      <w:rFonts w:eastAsia="Calibri"/>
      <w:lang w:val="en-US" w:eastAsia="en-US"/>
    </w:rPr>
  </w:style>
  <w:style w:type="character" w:customStyle="1" w:styleId="FooterChar">
    <w:name w:val="Footer Char"/>
    <w:link w:val="Footer"/>
    <w:rsid w:val="00BF3853"/>
    <w:rPr>
      <w:rFonts w:ascii="Calibri" w:eastAsia="Calibri" w:hAnsi="Calibri" w:cs="Times New Roman"/>
      <w:lang w:val="en-US" w:eastAsia="en-US"/>
    </w:rPr>
  </w:style>
  <w:style w:type="character" w:styleId="Hyperlink">
    <w:name w:val="Hyperlink"/>
    <w:unhideWhenUsed/>
    <w:rsid w:val="00BF3853"/>
    <w:rPr>
      <w:color w:val="0000FF"/>
      <w:u w:val="single"/>
    </w:rPr>
  </w:style>
  <w:style w:type="paragraph" w:styleId="NoSpacing">
    <w:name w:val="No Spacing"/>
    <w:link w:val="NoSpacingChar"/>
    <w:uiPriority w:val="1"/>
    <w:qFormat/>
    <w:rsid w:val="00BF3853"/>
    <w:rPr>
      <w:rFonts w:ascii="Times New Roman" w:hAnsi="Times New Roman"/>
      <w:sz w:val="24"/>
      <w:szCs w:val="24"/>
      <w:lang w:val="en-US" w:eastAsia="en-US"/>
    </w:rPr>
  </w:style>
  <w:style w:type="table" w:styleId="TableGrid">
    <w:name w:val="Table Grid"/>
    <w:basedOn w:val="TableNormal"/>
    <w:uiPriority w:val="59"/>
    <w:rsid w:val="004C5B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9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EDC"/>
  </w:style>
  <w:style w:type="paragraph" w:styleId="BalloonText">
    <w:name w:val="Balloon Text"/>
    <w:basedOn w:val="Normal"/>
    <w:link w:val="BalloonTextChar"/>
    <w:uiPriority w:val="99"/>
    <w:semiHidden/>
    <w:unhideWhenUsed/>
    <w:rsid w:val="00875D4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75D4D"/>
    <w:rPr>
      <w:rFonts w:ascii="Segoe UI" w:hAnsi="Segoe UI" w:cs="Segoe UI"/>
      <w:sz w:val="18"/>
      <w:szCs w:val="18"/>
    </w:rPr>
  </w:style>
  <w:style w:type="paragraph" w:styleId="ListParagraph">
    <w:name w:val="List Paragraph"/>
    <w:aliases w:val="Normal 1,Annex,List Paragraph1,Citation List,Akapit z listą BS,Bullet1,Bullets,List Paragraph (numbered (a)),Report Para,Number Bullets,WinDForce-Letter,Heading 2_sj,En tête 1,Resume Title,Indent Paragraph,References,MC Paragraphe Liste,l"/>
    <w:basedOn w:val="Normal"/>
    <w:link w:val="ListParagraphChar"/>
    <w:qFormat/>
    <w:rsid w:val="00524536"/>
    <w:pPr>
      <w:ind w:left="720"/>
      <w:contextualSpacing/>
    </w:pPr>
  </w:style>
  <w:style w:type="character" w:styleId="PlaceholderText">
    <w:name w:val="Placeholder Text"/>
    <w:uiPriority w:val="99"/>
    <w:semiHidden/>
    <w:rsid w:val="00B46B22"/>
    <w:rPr>
      <w:color w:val="808080"/>
    </w:rPr>
  </w:style>
  <w:style w:type="character" w:customStyle="1" w:styleId="ListParagraphChar">
    <w:name w:val="List Paragraph Char"/>
    <w:aliases w:val="Normal 1 Char,Annex Char,List Paragraph1 Char,Citation List Char,Akapit z listą BS Char,Bullet1 Char,Bullets Char,List Paragraph (numbered (a)) Char,Report Para Char,Number Bullets Char,WinDForce-Letter Char,Heading 2_sj Char,l Char"/>
    <w:link w:val="ListParagraph"/>
    <w:qFormat/>
    <w:locked/>
    <w:rsid w:val="004428E0"/>
    <w:rPr>
      <w:sz w:val="22"/>
      <w:szCs w:val="22"/>
      <w:lang w:val="en-GB" w:eastAsia="en-GB"/>
    </w:rPr>
  </w:style>
  <w:style w:type="character" w:customStyle="1" w:styleId="NoSpacingChar">
    <w:name w:val="No Spacing Char"/>
    <w:link w:val="NoSpacing"/>
    <w:uiPriority w:val="1"/>
    <w:rsid w:val="004428E0"/>
    <w:rPr>
      <w:rFonts w:ascii="Times New Roman" w:hAnsi="Times New Roman"/>
      <w:sz w:val="24"/>
      <w:szCs w:val="24"/>
      <w:lang w:val="en-US" w:eastAsia="en-US" w:bidi="ar-SA"/>
    </w:rPr>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qFormat/>
    <w:rsid w:val="0043591A"/>
    <w:pPr>
      <w:spacing w:before="100" w:beforeAutospacing="1" w:after="100" w:afterAutospacing="1" w:line="240" w:lineRule="auto"/>
    </w:pPr>
    <w:rPr>
      <w:rFonts w:ascii="Times New Roman" w:hAnsi="Times New Roman"/>
      <w:sz w:val="24"/>
      <w:szCs w:val="24"/>
      <w:lang w:val="x-none" w:eastAsia="x-none"/>
    </w:rPr>
  </w:style>
  <w:style w:type="paragraph" w:customStyle="1" w:styleId="SLparagraph">
    <w:name w:val="SL paragraph"/>
    <w:basedOn w:val="Normal"/>
    <w:rsid w:val="0043591A"/>
    <w:pPr>
      <w:numPr>
        <w:ilvl w:val="1"/>
        <w:numId w:val="16"/>
      </w:numPr>
      <w:spacing w:after="0" w:line="240" w:lineRule="auto"/>
    </w:pPr>
    <w:rPr>
      <w:rFonts w:ascii="Times New Roman" w:hAnsi="Times New Roman"/>
      <w:sz w:val="24"/>
      <w:szCs w:val="24"/>
      <w:lang w:val="en-US" w:eastAsia="en-US"/>
    </w:rPr>
  </w:style>
  <w:style w:type="character" w:customStyle="1" w:styleId="longtext">
    <w:name w:val="long_text"/>
    <w:basedOn w:val="DefaultParagraphFont"/>
    <w:rsid w:val="0043591A"/>
  </w:style>
  <w:style w:type="character" w:styleId="Strong">
    <w:name w:val="Strong"/>
    <w:uiPriority w:val="22"/>
    <w:qFormat/>
    <w:rsid w:val="0043591A"/>
    <w:rPr>
      <w:b/>
      <w:bCs/>
    </w:rPr>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43591A"/>
    <w:rPr>
      <w:rFonts w:ascii="Times New Roman" w:hAnsi="Times New Roman"/>
      <w:sz w:val="24"/>
      <w:szCs w:val="24"/>
      <w:lang w:val="x-none" w:eastAsia="x-none"/>
    </w:rPr>
  </w:style>
  <w:style w:type="character" w:customStyle="1" w:styleId="UnresolvedMention">
    <w:name w:val="Unresolved Mention"/>
    <w:uiPriority w:val="99"/>
    <w:semiHidden/>
    <w:unhideWhenUsed/>
    <w:rsid w:val="001E3C51"/>
    <w:rPr>
      <w:color w:val="605E5C"/>
      <w:shd w:val="clear" w:color="auto" w:fill="E1DFDD"/>
    </w:rPr>
  </w:style>
  <w:style w:type="paragraph" w:styleId="Caption">
    <w:name w:val="caption"/>
    <w:basedOn w:val="Normal"/>
    <w:next w:val="Normal"/>
    <w:unhideWhenUsed/>
    <w:qFormat/>
    <w:rsid w:val="007E784B"/>
    <w:pPr>
      <w:spacing w:before="120" w:after="120" w:line="240" w:lineRule="auto"/>
      <w:ind w:right="-403"/>
      <w:jc w:val="both"/>
    </w:pPr>
    <w:rPr>
      <w:rFonts w:ascii="Times New Roman" w:hAnsi="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ilia.kosta@asp.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eshnik.koka@asp.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p.gov.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ia.kosta@asp.gov.al" TargetMode="External"/><Relationship Id="rId4" Type="http://schemas.openxmlformats.org/officeDocument/2006/relationships/settings" Target="settings.xml"/><Relationship Id="rId9" Type="http://schemas.openxmlformats.org/officeDocument/2006/relationships/hyperlink" Target="mailto:kreshnik.koka@asp.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30990-D764-4540-B276-0D650F20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Links>
    <vt:vector size="30" baseType="variant">
      <vt:variant>
        <vt:i4>6750303</vt:i4>
      </vt:variant>
      <vt:variant>
        <vt:i4>12</vt:i4>
      </vt:variant>
      <vt:variant>
        <vt:i4>0</vt:i4>
      </vt:variant>
      <vt:variant>
        <vt:i4>5</vt:i4>
      </vt:variant>
      <vt:variant>
        <vt:lpwstr>mailto:ilia.kosta@asp.gov.al</vt:lpwstr>
      </vt:variant>
      <vt:variant>
        <vt:lpwstr/>
      </vt:variant>
      <vt:variant>
        <vt:i4>2883602</vt:i4>
      </vt:variant>
      <vt:variant>
        <vt:i4>9</vt:i4>
      </vt:variant>
      <vt:variant>
        <vt:i4>0</vt:i4>
      </vt:variant>
      <vt:variant>
        <vt:i4>5</vt:i4>
      </vt:variant>
      <vt:variant>
        <vt:lpwstr>mailto:kreshnik.koka@asp.gov.al</vt:lpwstr>
      </vt:variant>
      <vt:variant>
        <vt:lpwstr/>
      </vt:variant>
      <vt:variant>
        <vt:i4>6619168</vt:i4>
      </vt:variant>
      <vt:variant>
        <vt:i4>6</vt:i4>
      </vt:variant>
      <vt:variant>
        <vt:i4>0</vt:i4>
      </vt:variant>
      <vt:variant>
        <vt:i4>5</vt:i4>
      </vt:variant>
      <vt:variant>
        <vt:lpwstr>http://www.asp.gov.al/</vt:lpwstr>
      </vt:variant>
      <vt:variant>
        <vt:lpwstr/>
      </vt:variant>
      <vt:variant>
        <vt:i4>6750303</vt:i4>
      </vt:variant>
      <vt:variant>
        <vt:i4>3</vt:i4>
      </vt:variant>
      <vt:variant>
        <vt:i4>0</vt:i4>
      </vt:variant>
      <vt:variant>
        <vt:i4>5</vt:i4>
      </vt:variant>
      <vt:variant>
        <vt:lpwstr>mailto:ilia.kosta@asp.gov.al</vt:lpwstr>
      </vt:variant>
      <vt:variant>
        <vt:lpwstr/>
      </vt:variant>
      <vt:variant>
        <vt:i4>2883602</vt:i4>
      </vt:variant>
      <vt:variant>
        <vt:i4>0</vt:i4>
      </vt:variant>
      <vt:variant>
        <vt:i4>0</vt:i4>
      </vt:variant>
      <vt:variant>
        <vt:i4>5</vt:i4>
      </vt:variant>
      <vt:variant>
        <vt:lpwstr>mailto:kreshnik.koka@asp.gov.al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Endrit Musaj</dc:creator>
  <cp:keywords/>
  <cp:lastModifiedBy>Administrator</cp:lastModifiedBy>
  <cp:revision>9</cp:revision>
  <cp:lastPrinted>2026-07-02T10:16:00Z</cp:lastPrinted>
  <dcterms:created xsi:type="dcterms:W3CDTF">2026-07-01T09:06:00Z</dcterms:created>
  <dcterms:modified xsi:type="dcterms:W3CDTF">2026-07-14T09:48:00Z</dcterms:modified>
</cp:coreProperties>
</file>