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sz w:val="28"/>
          <w:szCs w:val="28"/>
          <w:lang w:val="sq-AL"/>
        </w:rPr>
      </w:pPr>
      <w:bookmarkStart w:id="0" w:name="_GoBack"/>
      <w:bookmarkEnd w:id="0"/>
      <w:r w:rsidRPr="00240643">
        <w:rPr>
          <w:rFonts w:ascii="Garamond" w:hAnsi="Garamond" w:cs="Times New Roman"/>
          <w:b/>
          <w:bCs/>
          <w:sz w:val="28"/>
          <w:szCs w:val="28"/>
          <w:lang w:val="sq-AL"/>
        </w:rPr>
        <w:t>VENDIM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8"/>
          <w:szCs w:val="28"/>
          <w:lang w:val="sq-AL"/>
        </w:rPr>
      </w:pPr>
      <w:r w:rsidRPr="00240643">
        <w:rPr>
          <w:rFonts w:ascii="Garamond" w:hAnsi="Garamond" w:cs="Times New Roman"/>
          <w:b/>
          <w:bCs/>
          <w:sz w:val="28"/>
          <w:szCs w:val="28"/>
          <w:lang w:val="sq-AL"/>
        </w:rPr>
        <w:t>Nr.857, datë 29.12.2021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8"/>
          <w:szCs w:val="28"/>
          <w:lang w:val="sq-AL"/>
        </w:rPr>
      </w:pP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sz w:val="28"/>
          <w:szCs w:val="28"/>
          <w:lang w:val="sq-AL"/>
        </w:rPr>
      </w:pPr>
      <w:r w:rsidRPr="00240643">
        <w:rPr>
          <w:rFonts w:ascii="Garamond" w:hAnsi="Garamond" w:cs="Times New Roman"/>
          <w:b/>
          <w:bCs/>
          <w:sz w:val="28"/>
          <w:szCs w:val="28"/>
          <w:lang w:val="sq-AL"/>
        </w:rPr>
        <w:t>PËR NGRITJEN DHE FUNKSIONIMIN E REGJISTRIT ELEKTRONIK KOMBËTAR PËR TË HUAJT NË REPUBLIKËN E SHQIPËRISË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sz w:val="28"/>
          <w:szCs w:val="28"/>
          <w:lang w:val="sq-AL"/>
        </w:rPr>
      </w:pP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Në mbështetje të nenit 100 të Kushtetutës</w:t>
      </w:r>
      <w:r w:rsidR="00BA7E6C">
        <w:rPr>
          <w:rFonts w:ascii="Garamond" w:hAnsi="Garamond" w:cs="Times New Roman"/>
          <w:sz w:val="28"/>
          <w:szCs w:val="28"/>
          <w:lang w:val="sq-AL"/>
        </w:rPr>
        <w:t>;</w:t>
      </w: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të pikës 3, të nenit 137,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tëligjit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nr.79/2021, “Për të huajt”</w:t>
      </w:r>
      <w:r w:rsidR="00BA7E6C">
        <w:rPr>
          <w:rFonts w:ascii="Garamond" w:hAnsi="Garamond" w:cs="Times New Roman"/>
          <w:sz w:val="28"/>
          <w:szCs w:val="28"/>
          <w:lang w:val="sq-AL"/>
        </w:rPr>
        <w:t>;</w:t>
      </w: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dhe të nenit 4, të ligjit nr.10325, datë 23.9.2010, “Për bazat e të dhënave shtetërore”, me propozimin e ministrit të Brendshëm, të ministrit për Evropën dhe Punët e Jashtme dhe të ministrit të Financave dhe Ekonomisë, Këshilli i Ministrave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Cs/>
          <w:sz w:val="28"/>
          <w:szCs w:val="28"/>
          <w:lang w:val="sq-AL"/>
        </w:rPr>
      </w:pPr>
      <w:r w:rsidRPr="00240643">
        <w:rPr>
          <w:rFonts w:ascii="Garamond" w:hAnsi="Garamond" w:cs="Times New Roman"/>
          <w:bCs/>
          <w:sz w:val="28"/>
          <w:szCs w:val="28"/>
          <w:lang w:val="sq-AL"/>
        </w:rPr>
        <w:t>VENDOSI: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sz w:val="28"/>
          <w:szCs w:val="28"/>
          <w:lang w:val="sq-AL"/>
        </w:rPr>
      </w:pP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sz w:val="28"/>
          <w:szCs w:val="28"/>
          <w:lang w:val="sq-AL"/>
        </w:rPr>
      </w:pPr>
      <w:r w:rsidRPr="00240643">
        <w:rPr>
          <w:rFonts w:ascii="Garamond" w:hAnsi="Garamond" w:cs="Times New Roman"/>
          <w:bCs/>
          <w:sz w:val="28"/>
          <w:szCs w:val="28"/>
          <w:lang w:val="sq-AL"/>
        </w:rPr>
        <w:t>I.NGRITJA, PËRBËRJA, FUNKSIONIMI DHE ADMINISTRIMI I REGJISTRIT ELEKTRONIK KOMBËTAR PËR TË HUAJT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1. Regjistri Elektronik Kombëtar për të Huajt (në vijim</w:t>
      </w:r>
      <w:r w:rsidR="00240643">
        <w:rPr>
          <w:rFonts w:ascii="Garamond" w:hAnsi="Garamond" w:cs="Times New Roman"/>
          <w:sz w:val="28"/>
          <w:szCs w:val="28"/>
          <w:lang w:val="sq-AL"/>
        </w:rPr>
        <w:t xml:space="preserve"> “</w:t>
      </w:r>
      <w:r w:rsidRPr="00240643">
        <w:rPr>
          <w:rFonts w:ascii="Garamond" w:hAnsi="Garamond" w:cs="Times New Roman"/>
          <w:sz w:val="28"/>
          <w:szCs w:val="28"/>
          <w:lang w:val="sq-AL"/>
        </w:rPr>
        <w:t>REKH</w:t>
      </w:r>
      <w:r w:rsidR="00240643">
        <w:rPr>
          <w:rFonts w:ascii="Garamond" w:hAnsi="Garamond" w:cs="Times New Roman"/>
          <w:sz w:val="28"/>
          <w:szCs w:val="28"/>
          <w:lang w:val="sq-AL"/>
        </w:rPr>
        <w:t>”</w:t>
      </w: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) është një bazë të dhënash shtetërore, që përmban të dhëna për të huajt, të cilët hyjnë ose synojnë të hyjnë në Republikën e Shqipërisë, me qëllim qëndrimin, kalimin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tran</w:t>
      </w:r>
      <w:r w:rsidR="00BA7E6C">
        <w:rPr>
          <w:rFonts w:ascii="Garamond" w:hAnsi="Garamond" w:cs="Times New Roman"/>
          <w:sz w:val="28"/>
          <w:szCs w:val="28"/>
          <w:lang w:val="sq-AL"/>
        </w:rPr>
        <w:t>z</w:t>
      </w:r>
      <w:r w:rsidRPr="00240643">
        <w:rPr>
          <w:rFonts w:ascii="Garamond" w:hAnsi="Garamond" w:cs="Times New Roman"/>
          <w:sz w:val="28"/>
          <w:szCs w:val="28"/>
          <w:lang w:val="sq-AL"/>
        </w:rPr>
        <w:t>it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, punësimin, studimin, si dhe daljen nga Republika e Shqipërisë.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2.Administrimi i të dhënave të regjistrit bëhet nga struktura përgjegjëse për menaxhimin e informacionit e mbrojtjen e të dhënave në Drejtorinë e Përgjithshme të Policisë së Shtetit. Administrimi teknik i infrastrukturës </w:t>
      </w:r>
      <w:proofErr w:type="spellStart"/>
      <w:r w:rsidRPr="00240643">
        <w:rPr>
          <w:rFonts w:ascii="Garamond" w:hAnsi="Garamond" w:cs="Times New Roman"/>
          <w:i/>
          <w:iCs/>
          <w:sz w:val="28"/>
          <w:szCs w:val="28"/>
          <w:lang w:val="sq-AL"/>
        </w:rPr>
        <w:t>hardware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dhe </w:t>
      </w:r>
      <w:proofErr w:type="spellStart"/>
      <w:r w:rsidRPr="00240643">
        <w:rPr>
          <w:rFonts w:ascii="Garamond" w:hAnsi="Garamond" w:cs="Times New Roman"/>
          <w:i/>
          <w:iCs/>
          <w:sz w:val="28"/>
          <w:szCs w:val="28"/>
          <w:lang w:val="sq-AL"/>
        </w:rPr>
        <w:t>software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të sistemit bëhet nga Agjencia Kombëtare e Shoqërisë së Informacionit (AKSHI).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3.Autoritetet përgjegjëse shtetërore për trajtimin e të huajve, në përputhje me parashikimet e ligjit nr.79/2021, “Për të huajt”, mbledhin, administrojnë, hedhin e përditësojnë të dhënat personale për të huajt në këtë regjistër. 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4.REKH-i përmban të dhëna personale për shtetasit e huaj, që: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a)janë pajisur me vizë për të hyrë, për të qëndruar ose për të kaluar </w:t>
      </w:r>
      <w:proofErr w:type="spellStart"/>
      <w:r w:rsidR="00F869B8">
        <w:rPr>
          <w:rFonts w:ascii="Garamond" w:hAnsi="Garamond" w:cs="Times New Roman"/>
          <w:sz w:val="28"/>
          <w:szCs w:val="28"/>
          <w:lang w:val="sq-AL"/>
        </w:rPr>
        <w:t>tranzit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në Republikën e Shqipërisë;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b)janë pajisur me leje qëndrimi për një periudhë të përkohshme ose të përhershme, sipas kritereve dhe llojeve të përcaktuara në ligj;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c)janë pajisur me leje unike (qëndrim e punësim) në Republikën e Shqipërisë, sipas motivit përkatës të lejes së parashikuar ligj;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ç)rezultojnë me qëndrim të parregullt në territorin e Republikës së Shqipërisë.</w:t>
      </w:r>
    </w:p>
    <w:p w:rsidR="006F5A1C" w:rsidRPr="00240643" w:rsidRDefault="006F5A1C" w:rsidP="006F5A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5.Ky regjistër elektronik përbëhet nga 5 (pesë) module kryesore: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a)Moduli i kontrollit kufitar, i cili përmban të dhëna të pasqyruara dhe të kontrolluara nga Departamenti për Kufirin dhe Migracionin;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b)Moduli i vizave, i cili përmban të dhëna të pasqyruara dhe të kontrolluara nga Ministria për Evropën dhe Punët e Jashtme;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lastRenderedPageBreak/>
        <w:t>c)Moduli i lejeve unike dhe i lejeve të qëndrimit, i cili përmban të dhëna të pasqyruara dhe të kontrolluara nga Drejtoria e Kufirit dhe Migracionit dhe Agjencia Kombëtare e Punësimit dhe Aftësive;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ç)Moduli i trajtimit të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huajve me qëndrim të parregullt në territor, i cili përmban të dhëna të pasqyruara dhe të kontrolluara nga Drejtoria e Kufirit dhe Migracionit;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d)Moduli i dokumenteve të identifikimit e të udhëtimit për të huajt, i cili përmban kopjet e këtyre dokumenteve, të përdorura nga i huaji për hyrjen në Republikën e Shqipërisë dhe identifikimin e tij.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6.Struktura informatike e ruajtjes së të dhënave të REKH-it është subjekt i ndryshimeve të mëvonshme, për qëllime mirëmbajtjeje, përmirësimi, të cilat nuk prekin integritetin e të dhënave dhe kanë pjesë të tyre të gjitha modulet e përmendura më lart.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7.REKH-i përmban të dhëna dhe siguron statistika e raporte për çdo modul, sipas nevojave dhe të kërkesave të secilit kontrollues moduli të përcaktuar në pikën 5, të këtij kreu.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8.Të dhënat që përmban REKH-i ndahen në të dhëna parësore dhe në të dhëna dytësore, si më poshtë vijon: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a)Të dhënat parësore janë: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i.numri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unik i identifikimit të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huajit;</w:t>
      </w:r>
    </w:p>
    <w:p w:rsidR="006F5A1C" w:rsidRPr="00240643" w:rsidRDefault="006F5A1C" w:rsidP="006F5A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ii.të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dhënat nga dokumenti i udhëtimit të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huajit ose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gjenealitetet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vetëdeklaruara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nga i huaji për rastet e përcaktuara në ligj, që përbëjnë skedën e të huajit.</w:t>
      </w:r>
    </w:p>
    <w:p w:rsidR="006F5A1C" w:rsidRPr="00240643" w:rsidRDefault="006F5A1C" w:rsidP="006F5A1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b)Të dhënat dytësore janë: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i.gjenealitetet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aplikantit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(emri, mbiemri, numri i pasaportës); 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ii.tipi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vizës;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iii.të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dhënat e vizës (vlefshmëri, nr.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serial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); 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iv.përfaqësia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që procedon rastin; 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v.statusi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vizës (aprovim ose gjenerim) dhe hapësira për specifikimin e datave;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vi.rubrika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“Shënime”, ku specifikohet arsyeja në rast refuzimi;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vii.vizat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anuluara;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viii.gjenealitetet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plota të shtetasit të huaj;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ix.shtetësia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x.qyteti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lindjes;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xi.lloji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dokumentit të udhëtimit (pasaportë, letërnjoftim);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xii.data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hyrjes/data e daljes (historiku i hyrje-daljeve);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xiii.lloji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dokumenteve shtesë (leje qëndrimi, vizë);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xiv.të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dhëna për motivin;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xv.gjenealitetet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xvi.pasaporta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xvii.profesioni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xviii.ndërmarrja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/biznesi dhe adresa e ndërmarrjes/biznesit;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xix.adresa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banimit;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xx.afati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i lejes;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lastRenderedPageBreak/>
        <w:t>xxi.vlefshmëria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dhe skadimi i lejes;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xxii.detaje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të ngjarjes: vendi i konstatimit, emërtimi i strukturës, prova,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përshkrimiingjarjes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, numri i raportit, zyrtari intervistues (emër, mbiemër, funksioni, struktura që përfaqëson, grada);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xxiii.gjenealitetet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: emër, mbiemër, atësia, amësia, shtetësia, shteti i lindjes, statusi civil;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xxiv.statusi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: azilkërkues, viktimë e mundshme e trafikimit, imigrant i parregullt, i mitur i pashoqëruar etj.;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xxv.profesioni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xxvi.dokumenti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>: numri i dokumentit, data e lëshimit, data e skadimit dhe llojshmëria e dokumentit (kartë ID, pasaportë etj.);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xxvii.institucionet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interesuara/aktorët e përfshirë në procesin e përzgjedhjes (intervistuesi, përkthyesi, gjuha nëpërmjet së cilës është kryer intervista); 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xxviii.të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dhëna biometrike: fotografi;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xxix.masat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administrative: llojshmëria e tyre.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xxx.specifikimet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e dokumenteve të identifikimit e të dokumenteve të udhëtimit për të huajt.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9.REKH-i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ndërvepron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me regjistrat TIMS, RKGJC, sistemin e shërbimeve të punësimit, e-vizat e çdo regjistër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tjetërshtetëror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apo të </w:t>
      </w:r>
      <w:proofErr w:type="spellStart"/>
      <w:r w:rsidRPr="00240643">
        <w:rPr>
          <w:rFonts w:ascii="Garamond" w:hAnsi="Garamond" w:cs="Times New Roman"/>
          <w:sz w:val="28"/>
          <w:szCs w:val="28"/>
          <w:lang w:val="sq-AL"/>
        </w:rPr>
        <w:t>dakordësuar</w:t>
      </w:r>
      <w:proofErr w:type="spellEnd"/>
      <w:r w:rsidRPr="00240643">
        <w:rPr>
          <w:rFonts w:ascii="Garamond" w:hAnsi="Garamond" w:cs="Times New Roman"/>
          <w:sz w:val="28"/>
          <w:szCs w:val="28"/>
          <w:lang w:val="sq-AL"/>
        </w:rPr>
        <w:t xml:space="preserve"> me marrëveshje ndërkombëtare brenda fushës së përgjegjësisë të legjislacionit për të huajt.</w:t>
      </w:r>
    </w:p>
    <w:p w:rsidR="006F5A1C" w:rsidRPr="00703BB4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sz w:val="28"/>
          <w:szCs w:val="28"/>
          <w:lang w:val="sq-AL"/>
        </w:rPr>
      </w:pPr>
      <w:r w:rsidRPr="00703BB4">
        <w:rPr>
          <w:rFonts w:ascii="Garamond" w:hAnsi="Garamond" w:cs="Times New Roman"/>
          <w:bCs/>
          <w:sz w:val="28"/>
          <w:szCs w:val="28"/>
          <w:lang w:val="sq-AL"/>
        </w:rPr>
        <w:t>II. INSTITUCIONET PËRGJEGJËSE PËR PËRDORIMIN E REKH-</w:t>
      </w:r>
      <w:r w:rsidR="00F869B8" w:rsidRPr="00703BB4">
        <w:rPr>
          <w:rFonts w:ascii="Garamond" w:hAnsi="Garamond" w:cs="Times New Roman"/>
          <w:bCs/>
          <w:sz w:val="28"/>
          <w:szCs w:val="28"/>
          <w:lang w:val="sq-AL"/>
        </w:rPr>
        <w:t>it</w:t>
      </w:r>
      <w:r w:rsidRPr="00703BB4">
        <w:rPr>
          <w:rFonts w:ascii="Garamond" w:hAnsi="Garamond" w:cs="Times New Roman"/>
          <w:bCs/>
          <w:sz w:val="28"/>
          <w:szCs w:val="28"/>
          <w:lang w:val="sq-AL"/>
        </w:rPr>
        <w:t xml:space="preserve"> DHE NIVELI I AKSESIT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1.Autoriteti përgjegjës për kufirin dhe migracionin administron e përdor të dhënat e grumbulluara sipas përcaktimit të ligjit për të huajt dhe ligjeve të tjera në fuqi për mbrojtjen e të dhënave personale.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2.Vetëm strukturat që hedhin të dhënat do të jenë të autorizuara për të modifikuar, për të shtuar, për të korrigjuar ose për të fshirë të dhënat që ajo ka regjistruar.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3.Brenda fushës së tyre të përgjegjësisë, struktura përgjegjëse për kufirin dhe migracionin, struktura përgjegjëse për çështjet konsullore dhe struktura përgjegjëse për punësimin dhe aftësitë (AKPA) mbledhin, regjistrojnë, administrojnë e konsultojnë të dhënat për të huajt, sipas afateve dhe procedurave të përcaktuara në ligjin për të huajt dhe në aktet nënligjore të dala në zbatim të tij.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4.Përdoruesit mund të kërkojnë dhe të konsultojnë vetëm të dhëna që u duhen për kryerjen e detyrave të tyre.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 xml:space="preserve">5.Keqpërdorimi i këtyre të dhënave, si dhe informimi i personave të paautorizuar për përmbajtjen e tyre dënohet sipas dispozitave ligjore në fuqi për mbrojtjen e të dhënave personale. </w:t>
      </w:r>
    </w:p>
    <w:p w:rsidR="006F5A1C" w:rsidRPr="00703BB4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Cs/>
          <w:sz w:val="28"/>
          <w:szCs w:val="28"/>
          <w:lang w:val="sq-AL"/>
        </w:rPr>
      </w:pPr>
      <w:r w:rsidRPr="00703BB4">
        <w:rPr>
          <w:rFonts w:ascii="Garamond" w:hAnsi="Garamond" w:cs="Times New Roman"/>
          <w:bCs/>
          <w:sz w:val="28"/>
          <w:szCs w:val="28"/>
          <w:lang w:val="sq-AL"/>
        </w:rPr>
        <w:t>III. DISPOZITA TË TJERA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1.Strukturat përgjegjëse marrin masa për të përshtatur teknologjinë e informacionit, sipas kërkesave të këtij vendimi.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t>2.Ngarkohen Ministria e Brendshme, Ministria për Evropën dhe Punët e Jashtme, Ministria e Financave dhe Ekonomisë dhe Agjencia Kombëtare e Shoqërisë së Informacionit për zbatimin e këtij vendimi.</w:t>
      </w:r>
    </w:p>
    <w:p w:rsidR="006F5A1C" w:rsidRPr="00240643" w:rsidRDefault="006F5A1C" w:rsidP="006F5A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8"/>
          <w:szCs w:val="28"/>
          <w:lang w:val="sq-AL"/>
        </w:rPr>
      </w:pPr>
      <w:r w:rsidRPr="00240643">
        <w:rPr>
          <w:rFonts w:ascii="Garamond" w:hAnsi="Garamond" w:cs="Times New Roman"/>
          <w:sz w:val="28"/>
          <w:szCs w:val="28"/>
          <w:lang w:val="sq-AL"/>
        </w:rPr>
        <w:lastRenderedPageBreak/>
        <w:t>Ky vendim hyn në fuqi pas botimit në Fletoren Zyrtare.</w:t>
      </w:r>
    </w:p>
    <w:p w:rsidR="000B6BF5" w:rsidRPr="00240643" w:rsidRDefault="000B6BF5" w:rsidP="006F5A1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 Bold"/>
          <w:b/>
          <w:bCs/>
          <w:sz w:val="28"/>
          <w:szCs w:val="28"/>
          <w:lang w:val="sq-AL"/>
        </w:rPr>
      </w:pPr>
    </w:p>
    <w:p w:rsidR="006F5A1C" w:rsidRPr="00240643" w:rsidRDefault="006F5A1C" w:rsidP="000B6BF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 Bold"/>
          <w:bCs/>
          <w:sz w:val="28"/>
          <w:szCs w:val="28"/>
          <w:lang w:val="sq-AL"/>
        </w:rPr>
      </w:pPr>
      <w:r w:rsidRPr="00240643">
        <w:rPr>
          <w:rFonts w:ascii="Garamond" w:hAnsi="Garamond" w:cs="Times New Roman Bold"/>
          <w:bCs/>
          <w:sz w:val="28"/>
          <w:szCs w:val="28"/>
          <w:lang w:val="sq-AL"/>
        </w:rPr>
        <w:t>KRYEMINISTËR</w:t>
      </w:r>
    </w:p>
    <w:p w:rsidR="006F5A1C" w:rsidRPr="00240643" w:rsidRDefault="000B6BF5" w:rsidP="000B6BF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 Bold"/>
          <w:b/>
          <w:bCs/>
          <w:sz w:val="28"/>
          <w:szCs w:val="28"/>
          <w:lang w:val="sq-AL"/>
        </w:rPr>
      </w:pPr>
      <w:r w:rsidRPr="00240643">
        <w:rPr>
          <w:rFonts w:ascii="Garamond" w:hAnsi="Garamond" w:cs="Times New Roman Bold"/>
          <w:b/>
          <w:bCs/>
          <w:sz w:val="28"/>
          <w:szCs w:val="28"/>
          <w:lang w:val="sq-AL"/>
        </w:rPr>
        <w:t xml:space="preserve">Edi </w:t>
      </w:r>
      <w:proofErr w:type="spellStart"/>
      <w:r w:rsidRPr="00240643">
        <w:rPr>
          <w:rFonts w:ascii="Garamond" w:hAnsi="Garamond" w:cs="Times New Roman Bold"/>
          <w:b/>
          <w:bCs/>
          <w:sz w:val="28"/>
          <w:szCs w:val="28"/>
          <w:lang w:val="sq-AL"/>
        </w:rPr>
        <w:t>Rama</w:t>
      </w:r>
      <w:proofErr w:type="spellEnd"/>
    </w:p>
    <w:p w:rsidR="006F5A1C" w:rsidRPr="00240643" w:rsidRDefault="006F5A1C" w:rsidP="000B6BF5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 w:cs="Times New Roman Bold"/>
          <w:sz w:val="28"/>
          <w:szCs w:val="28"/>
          <w:lang w:val="sq-AL"/>
        </w:rPr>
      </w:pPr>
    </w:p>
    <w:p w:rsidR="00487724" w:rsidRPr="00240643" w:rsidRDefault="00487724" w:rsidP="006F5A1C">
      <w:pPr>
        <w:spacing w:after="0" w:line="240" w:lineRule="auto"/>
        <w:ind w:firstLine="284"/>
        <w:rPr>
          <w:rFonts w:ascii="Garamond" w:hAnsi="Garamond"/>
          <w:lang w:val="sq-AL"/>
        </w:rPr>
      </w:pPr>
    </w:p>
    <w:sectPr w:rsidR="00487724" w:rsidRPr="00240643" w:rsidSect="00487724">
      <w:footerReference w:type="default" r:id="rId13"/>
      <w:pgSz w:w="11907" w:h="16839" w:code="9"/>
      <w:pgMar w:top="1440" w:right="1440" w:bottom="16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0F42" w16cex:dateUtc="2021-12-21T07:30:00Z"/>
  <w16cex:commentExtensible w16cex:durableId="256C0DAD" w16cex:dateUtc="2021-12-21T07:24:00Z"/>
  <w16cex:commentExtensible w16cex:durableId="256C0DD2" w16cex:dateUtc="2021-12-21T07:24:00Z"/>
  <w16cex:commentExtensible w16cex:durableId="256C1404" w16cex:dateUtc="2021-12-21T07:51:00Z"/>
  <w16cex:commentExtensible w16cex:durableId="256C0DD9" w16cex:dateUtc="2021-12-21T07:24:00Z"/>
  <w16cex:commentExtensible w16cex:durableId="256C13D2" w16cex:dateUtc="2021-12-21T07:50:00Z"/>
  <w16cex:commentExtensible w16cex:durableId="256C1374" w16cex:dateUtc="2021-12-21T07:48:00Z"/>
  <w16cex:commentExtensible w16cex:durableId="256C0E1A" w16cex:dateUtc="2021-12-21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2EA2F0" w16cid:durableId="256C0F42"/>
  <w16cid:commentId w16cid:paraId="49ECBD9A" w16cid:durableId="256C0DAD"/>
  <w16cid:commentId w16cid:paraId="1B06B3B2" w16cid:durableId="256C0DD2"/>
  <w16cid:commentId w16cid:paraId="3BDCF6A5" w16cid:durableId="256C1404"/>
  <w16cid:commentId w16cid:paraId="6043AA7A" w16cid:durableId="256C0DD9"/>
  <w16cid:commentId w16cid:paraId="006B8DAB" w16cid:durableId="256C13D2"/>
  <w16cid:commentId w16cid:paraId="1ADAE13B" w16cid:durableId="256C1374"/>
  <w16cid:commentId w16cid:paraId="7D2B34E0" w16cid:durableId="256C0E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31" w:rsidRDefault="00675131" w:rsidP="00FD12F1">
      <w:pPr>
        <w:spacing w:after="0" w:line="240" w:lineRule="auto"/>
      </w:pPr>
      <w:r>
        <w:separator/>
      </w:r>
    </w:p>
  </w:endnote>
  <w:endnote w:type="continuationSeparator" w:id="0">
    <w:p w:rsidR="00675131" w:rsidRDefault="00675131" w:rsidP="00FD12F1">
      <w:pPr>
        <w:spacing w:after="0" w:line="240" w:lineRule="auto"/>
      </w:pPr>
      <w:r>
        <w:continuationSeparator/>
      </w:r>
    </w:p>
  </w:endnote>
  <w:endnote w:type="continuationNotice" w:id="1">
    <w:p w:rsidR="00675131" w:rsidRDefault="00675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43" w:rsidRDefault="00240643">
    <w:pPr>
      <w:pStyle w:val="Footer"/>
      <w:jc w:val="right"/>
    </w:pPr>
  </w:p>
  <w:p w:rsidR="00240643" w:rsidRDefault="0024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31" w:rsidRDefault="00675131" w:rsidP="00FD12F1">
      <w:pPr>
        <w:spacing w:after="0" w:line="240" w:lineRule="auto"/>
      </w:pPr>
      <w:r>
        <w:separator/>
      </w:r>
    </w:p>
  </w:footnote>
  <w:footnote w:type="continuationSeparator" w:id="0">
    <w:p w:rsidR="00675131" w:rsidRDefault="00675131" w:rsidP="00FD12F1">
      <w:pPr>
        <w:spacing w:after="0" w:line="240" w:lineRule="auto"/>
      </w:pPr>
      <w:r>
        <w:continuationSeparator/>
      </w:r>
    </w:p>
  </w:footnote>
  <w:footnote w:type="continuationNotice" w:id="1">
    <w:p w:rsidR="00675131" w:rsidRDefault="006751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EA"/>
    <w:multiLevelType w:val="hybridMultilevel"/>
    <w:tmpl w:val="0D06E1E6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2B4580"/>
    <w:multiLevelType w:val="hybridMultilevel"/>
    <w:tmpl w:val="B776C264"/>
    <w:lvl w:ilvl="0" w:tplc="049AF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AA8"/>
    <w:multiLevelType w:val="hybridMultilevel"/>
    <w:tmpl w:val="F626D1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9680F"/>
    <w:multiLevelType w:val="hybridMultilevel"/>
    <w:tmpl w:val="9DCE4F7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175B7E"/>
    <w:multiLevelType w:val="hybridMultilevel"/>
    <w:tmpl w:val="F342B692"/>
    <w:lvl w:ilvl="0" w:tplc="A754DCB0">
      <w:start w:val="4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B4D25"/>
    <w:multiLevelType w:val="hybridMultilevel"/>
    <w:tmpl w:val="A9BC1D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D55DE"/>
    <w:multiLevelType w:val="hybridMultilevel"/>
    <w:tmpl w:val="C26E7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4B36"/>
    <w:multiLevelType w:val="hybridMultilevel"/>
    <w:tmpl w:val="58C4E854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1EA3"/>
    <w:multiLevelType w:val="hybridMultilevel"/>
    <w:tmpl w:val="EFD8EE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240F3B"/>
    <w:multiLevelType w:val="hybridMultilevel"/>
    <w:tmpl w:val="DABA9B88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40C"/>
    <w:multiLevelType w:val="hybridMultilevel"/>
    <w:tmpl w:val="0E32E6E4"/>
    <w:lvl w:ilvl="0" w:tplc="CD8CF0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76D1"/>
    <w:multiLevelType w:val="hybridMultilevel"/>
    <w:tmpl w:val="A1C48326"/>
    <w:lvl w:ilvl="0" w:tplc="3B6E606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791C"/>
    <w:multiLevelType w:val="hybridMultilevel"/>
    <w:tmpl w:val="E9FE5B5E"/>
    <w:lvl w:ilvl="0" w:tplc="3B6E606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4CB8"/>
    <w:multiLevelType w:val="hybridMultilevel"/>
    <w:tmpl w:val="A858D2FA"/>
    <w:lvl w:ilvl="0" w:tplc="E22A0ADA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40B57"/>
    <w:multiLevelType w:val="hybridMultilevel"/>
    <w:tmpl w:val="739E10AE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5623"/>
    <w:multiLevelType w:val="hybridMultilevel"/>
    <w:tmpl w:val="676C0D40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6" w15:restartNumberingAfterBreak="0">
    <w:nsid w:val="3BF451CD"/>
    <w:multiLevelType w:val="hybridMultilevel"/>
    <w:tmpl w:val="BDDAD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7A3"/>
    <w:multiLevelType w:val="hybridMultilevel"/>
    <w:tmpl w:val="75BC254A"/>
    <w:lvl w:ilvl="0" w:tplc="CF34B4F2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A250F"/>
    <w:multiLevelType w:val="hybridMultilevel"/>
    <w:tmpl w:val="C458150C"/>
    <w:lvl w:ilvl="0" w:tplc="0809001B">
      <w:start w:val="1"/>
      <w:numFmt w:val="lowerRoman"/>
      <w:lvlText w:val="%1."/>
      <w:lvlJc w:val="righ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EE5115"/>
    <w:multiLevelType w:val="hybridMultilevel"/>
    <w:tmpl w:val="F2D6C5E2"/>
    <w:lvl w:ilvl="0" w:tplc="6D70E280">
      <w:start w:val="2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B27ED"/>
    <w:multiLevelType w:val="hybridMultilevel"/>
    <w:tmpl w:val="42DA2D44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32522"/>
    <w:multiLevelType w:val="hybridMultilevel"/>
    <w:tmpl w:val="4D508856"/>
    <w:lvl w:ilvl="0" w:tplc="346676C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A6836E9"/>
    <w:multiLevelType w:val="hybridMultilevel"/>
    <w:tmpl w:val="CDACEA2A"/>
    <w:lvl w:ilvl="0" w:tplc="000C02E8">
      <w:start w:val="1"/>
      <w:numFmt w:val="lowerRoman"/>
      <w:lvlText w:val="%1."/>
      <w:lvlJc w:val="right"/>
      <w:pPr>
        <w:ind w:left="9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536B52"/>
    <w:multiLevelType w:val="hybridMultilevel"/>
    <w:tmpl w:val="DA38374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09153A"/>
    <w:multiLevelType w:val="hybridMultilevel"/>
    <w:tmpl w:val="A30A6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C78BA"/>
    <w:multiLevelType w:val="hybridMultilevel"/>
    <w:tmpl w:val="96000E20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387A"/>
    <w:multiLevelType w:val="hybridMultilevel"/>
    <w:tmpl w:val="AE44F6F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A2B7E"/>
    <w:multiLevelType w:val="hybridMultilevel"/>
    <w:tmpl w:val="F7DAF5DC"/>
    <w:lvl w:ilvl="0" w:tplc="FCAAA1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8490A"/>
    <w:multiLevelType w:val="hybridMultilevel"/>
    <w:tmpl w:val="0808638C"/>
    <w:lvl w:ilvl="0" w:tplc="5D2E070E">
      <w:start w:val="2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C7A41"/>
    <w:multiLevelType w:val="hybridMultilevel"/>
    <w:tmpl w:val="D58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33D69"/>
    <w:multiLevelType w:val="hybridMultilevel"/>
    <w:tmpl w:val="5CC0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D4D20"/>
    <w:multiLevelType w:val="hybridMultilevel"/>
    <w:tmpl w:val="64C2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576E9"/>
    <w:multiLevelType w:val="hybridMultilevel"/>
    <w:tmpl w:val="42DA2D44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656668"/>
    <w:multiLevelType w:val="hybridMultilevel"/>
    <w:tmpl w:val="38020400"/>
    <w:lvl w:ilvl="0" w:tplc="A5FC24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E0F78"/>
    <w:multiLevelType w:val="hybridMultilevel"/>
    <w:tmpl w:val="3B44047C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A1F51"/>
    <w:multiLevelType w:val="hybridMultilevel"/>
    <w:tmpl w:val="48A07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060E3"/>
    <w:multiLevelType w:val="hybridMultilevel"/>
    <w:tmpl w:val="5588BDB6"/>
    <w:lvl w:ilvl="0" w:tplc="8F8677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37BC"/>
    <w:multiLevelType w:val="hybridMultilevel"/>
    <w:tmpl w:val="CDA6FEE4"/>
    <w:lvl w:ilvl="0" w:tplc="D4B4885C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867C01"/>
    <w:multiLevelType w:val="hybridMultilevel"/>
    <w:tmpl w:val="01E286EC"/>
    <w:lvl w:ilvl="0" w:tplc="08090017">
      <w:start w:val="1"/>
      <w:numFmt w:val="lowerLetter"/>
      <w:lvlText w:val="%1)"/>
      <w:lvlJc w:val="left"/>
      <w:pPr>
        <w:ind w:left="9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B92851"/>
    <w:multiLevelType w:val="hybridMultilevel"/>
    <w:tmpl w:val="D390C62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BA43F6"/>
    <w:multiLevelType w:val="hybridMultilevel"/>
    <w:tmpl w:val="411EAF48"/>
    <w:lvl w:ilvl="0" w:tplc="D75A11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F27AB"/>
    <w:multiLevelType w:val="hybridMultilevel"/>
    <w:tmpl w:val="0C02E754"/>
    <w:lvl w:ilvl="0" w:tplc="00C4C222">
      <w:start w:val="1"/>
      <w:numFmt w:val="lowerLetter"/>
      <w:lvlText w:val="%1)"/>
      <w:lvlJc w:val="left"/>
      <w:pPr>
        <w:ind w:left="16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EF14140"/>
    <w:multiLevelType w:val="hybridMultilevel"/>
    <w:tmpl w:val="C458150C"/>
    <w:lvl w:ilvl="0" w:tplc="0809001B">
      <w:start w:val="1"/>
      <w:numFmt w:val="lowerRoman"/>
      <w:lvlText w:val="%1."/>
      <w:lvlJc w:val="righ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10"/>
  </w:num>
  <w:num w:numId="5">
    <w:abstractNumId w:val="36"/>
  </w:num>
  <w:num w:numId="6">
    <w:abstractNumId w:val="11"/>
  </w:num>
  <w:num w:numId="7">
    <w:abstractNumId w:val="38"/>
  </w:num>
  <w:num w:numId="8">
    <w:abstractNumId w:val="23"/>
  </w:num>
  <w:num w:numId="9">
    <w:abstractNumId w:val="41"/>
  </w:num>
  <w:num w:numId="10">
    <w:abstractNumId w:val="12"/>
  </w:num>
  <w:num w:numId="11">
    <w:abstractNumId w:val="37"/>
  </w:num>
  <w:num w:numId="12">
    <w:abstractNumId w:val="39"/>
  </w:num>
  <w:num w:numId="13">
    <w:abstractNumId w:val="18"/>
  </w:num>
  <w:num w:numId="14">
    <w:abstractNumId w:val="3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27"/>
  </w:num>
  <w:num w:numId="20">
    <w:abstractNumId w:val="8"/>
  </w:num>
  <w:num w:numId="21">
    <w:abstractNumId w:val="42"/>
  </w:num>
  <w:num w:numId="22">
    <w:abstractNumId w:val="4"/>
  </w:num>
  <w:num w:numId="23">
    <w:abstractNumId w:val="29"/>
  </w:num>
  <w:num w:numId="24">
    <w:abstractNumId w:val="40"/>
  </w:num>
  <w:num w:numId="25">
    <w:abstractNumId w:val="9"/>
  </w:num>
  <w:num w:numId="26">
    <w:abstractNumId w:val="25"/>
  </w:num>
  <w:num w:numId="27">
    <w:abstractNumId w:val="14"/>
  </w:num>
  <w:num w:numId="28">
    <w:abstractNumId w:val="30"/>
  </w:num>
  <w:num w:numId="29">
    <w:abstractNumId w:val="7"/>
  </w:num>
  <w:num w:numId="30">
    <w:abstractNumId w:val="34"/>
  </w:num>
  <w:num w:numId="31">
    <w:abstractNumId w:val="16"/>
  </w:num>
  <w:num w:numId="32">
    <w:abstractNumId w:val="31"/>
  </w:num>
  <w:num w:numId="33">
    <w:abstractNumId w:val="35"/>
  </w:num>
  <w:num w:numId="34">
    <w:abstractNumId w:val="1"/>
  </w:num>
  <w:num w:numId="35">
    <w:abstractNumId w:val="26"/>
  </w:num>
  <w:num w:numId="36">
    <w:abstractNumId w:val="2"/>
  </w:num>
  <w:num w:numId="37">
    <w:abstractNumId w:val="20"/>
  </w:num>
  <w:num w:numId="38">
    <w:abstractNumId w:val="32"/>
  </w:num>
  <w:num w:numId="39">
    <w:abstractNumId w:val="33"/>
  </w:num>
  <w:num w:numId="40">
    <w:abstractNumId w:val="24"/>
  </w:num>
  <w:num w:numId="41">
    <w:abstractNumId w:val="1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79"/>
    <w:rsid w:val="00006C86"/>
    <w:rsid w:val="00011F12"/>
    <w:rsid w:val="00014C43"/>
    <w:rsid w:val="00024117"/>
    <w:rsid w:val="00027E12"/>
    <w:rsid w:val="000306A3"/>
    <w:rsid w:val="00031484"/>
    <w:rsid w:val="00032BB3"/>
    <w:rsid w:val="00037B7D"/>
    <w:rsid w:val="00051078"/>
    <w:rsid w:val="0005290F"/>
    <w:rsid w:val="00053DD7"/>
    <w:rsid w:val="00064710"/>
    <w:rsid w:val="00071390"/>
    <w:rsid w:val="000830B6"/>
    <w:rsid w:val="00090CB4"/>
    <w:rsid w:val="0009162A"/>
    <w:rsid w:val="000A0CDC"/>
    <w:rsid w:val="000A0EA3"/>
    <w:rsid w:val="000A476F"/>
    <w:rsid w:val="000B2993"/>
    <w:rsid w:val="000B4A16"/>
    <w:rsid w:val="000B6BF5"/>
    <w:rsid w:val="000C18FE"/>
    <w:rsid w:val="000D2587"/>
    <w:rsid w:val="000F6FCF"/>
    <w:rsid w:val="001136D9"/>
    <w:rsid w:val="001144B0"/>
    <w:rsid w:val="001147C1"/>
    <w:rsid w:val="00115B5F"/>
    <w:rsid w:val="00121CD9"/>
    <w:rsid w:val="00124D9F"/>
    <w:rsid w:val="00135DE3"/>
    <w:rsid w:val="0013615C"/>
    <w:rsid w:val="00144AB5"/>
    <w:rsid w:val="00151EB8"/>
    <w:rsid w:val="00160537"/>
    <w:rsid w:val="00161217"/>
    <w:rsid w:val="001754BD"/>
    <w:rsid w:val="001803D5"/>
    <w:rsid w:val="001809CE"/>
    <w:rsid w:val="00190D4A"/>
    <w:rsid w:val="001A24BC"/>
    <w:rsid w:val="001A2D79"/>
    <w:rsid w:val="001B4192"/>
    <w:rsid w:val="001B41AA"/>
    <w:rsid w:val="001C509D"/>
    <w:rsid w:val="001C5155"/>
    <w:rsid w:val="001D6697"/>
    <w:rsid w:val="001E3A83"/>
    <w:rsid w:val="001E5165"/>
    <w:rsid w:val="001F3F56"/>
    <w:rsid w:val="001F4292"/>
    <w:rsid w:val="00225A4B"/>
    <w:rsid w:val="00225E19"/>
    <w:rsid w:val="00232624"/>
    <w:rsid w:val="00233AE8"/>
    <w:rsid w:val="002358B0"/>
    <w:rsid w:val="00240643"/>
    <w:rsid w:val="00241624"/>
    <w:rsid w:val="00241F28"/>
    <w:rsid w:val="002501BB"/>
    <w:rsid w:val="002529F0"/>
    <w:rsid w:val="00265962"/>
    <w:rsid w:val="00273CE2"/>
    <w:rsid w:val="00274CB8"/>
    <w:rsid w:val="00274D18"/>
    <w:rsid w:val="0028153D"/>
    <w:rsid w:val="00283847"/>
    <w:rsid w:val="00286C2C"/>
    <w:rsid w:val="002901DD"/>
    <w:rsid w:val="00293382"/>
    <w:rsid w:val="002954A7"/>
    <w:rsid w:val="00295765"/>
    <w:rsid w:val="002963B3"/>
    <w:rsid w:val="00296C97"/>
    <w:rsid w:val="002A1BCB"/>
    <w:rsid w:val="002C5134"/>
    <w:rsid w:val="002C5FF1"/>
    <w:rsid w:val="002C7C24"/>
    <w:rsid w:val="002D5336"/>
    <w:rsid w:val="002D72FF"/>
    <w:rsid w:val="002F0307"/>
    <w:rsid w:val="002F1065"/>
    <w:rsid w:val="002F11FA"/>
    <w:rsid w:val="002F308F"/>
    <w:rsid w:val="00301461"/>
    <w:rsid w:val="00316EF8"/>
    <w:rsid w:val="0031722B"/>
    <w:rsid w:val="00336902"/>
    <w:rsid w:val="00340584"/>
    <w:rsid w:val="003520BD"/>
    <w:rsid w:val="0035310E"/>
    <w:rsid w:val="00373A2F"/>
    <w:rsid w:val="003A35D4"/>
    <w:rsid w:val="003B1F41"/>
    <w:rsid w:val="003C58B7"/>
    <w:rsid w:val="003C7CD7"/>
    <w:rsid w:val="003D541D"/>
    <w:rsid w:val="003D7D1E"/>
    <w:rsid w:val="003E17AC"/>
    <w:rsid w:val="004069E5"/>
    <w:rsid w:val="0041072C"/>
    <w:rsid w:val="00412516"/>
    <w:rsid w:val="00416227"/>
    <w:rsid w:val="00421C7A"/>
    <w:rsid w:val="004270D5"/>
    <w:rsid w:val="00432C06"/>
    <w:rsid w:val="00435F5A"/>
    <w:rsid w:val="004414CF"/>
    <w:rsid w:val="00445F79"/>
    <w:rsid w:val="00453F63"/>
    <w:rsid w:val="00455F8B"/>
    <w:rsid w:val="004641DB"/>
    <w:rsid w:val="00472895"/>
    <w:rsid w:val="0048087E"/>
    <w:rsid w:val="0048180D"/>
    <w:rsid w:val="004848DA"/>
    <w:rsid w:val="00487724"/>
    <w:rsid w:val="004902DB"/>
    <w:rsid w:val="00494979"/>
    <w:rsid w:val="004A1BAB"/>
    <w:rsid w:val="004A3465"/>
    <w:rsid w:val="004A7BC7"/>
    <w:rsid w:val="004B6755"/>
    <w:rsid w:val="004C314C"/>
    <w:rsid w:val="004D1D0B"/>
    <w:rsid w:val="004D64C8"/>
    <w:rsid w:val="004E06B0"/>
    <w:rsid w:val="004E3873"/>
    <w:rsid w:val="004E4E68"/>
    <w:rsid w:val="004F0D75"/>
    <w:rsid w:val="004F0F9D"/>
    <w:rsid w:val="004F1702"/>
    <w:rsid w:val="004F43A4"/>
    <w:rsid w:val="00512283"/>
    <w:rsid w:val="005149EE"/>
    <w:rsid w:val="005150C1"/>
    <w:rsid w:val="005208B7"/>
    <w:rsid w:val="00521272"/>
    <w:rsid w:val="00521FE5"/>
    <w:rsid w:val="0052209C"/>
    <w:rsid w:val="005325F1"/>
    <w:rsid w:val="00542D36"/>
    <w:rsid w:val="0054592C"/>
    <w:rsid w:val="00552D26"/>
    <w:rsid w:val="00554337"/>
    <w:rsid w:val="00572B21"/>
    <w:rsid w:val="00574274"/>
    <w:rsid w:val="005833F3"/>
    <w:rsid w:val="005A34EF"/>
    <w:rsid w:val="005A5ED8"/>
    <w:rsid w:val="005B4763"/>
    <w:rsid w:val="005B4D46"/>
    <w:rsid w:val="005B5321"/>
    <w:rsid w:val="005C5114"/>
    <w:rsid w:val="005C5C87"/>
    <w:rsid w:val="005E1309"/>
    <w:rsid w:val="005E6450"/>
    <w:rsid w:val="005E6DA4"/>
    <w:rsid w:val="00601B18"/>
    <w:rsid w:val="00610461"/>
    <w:rsid w:val="006111B1"/>
    <w:rsid w:val="00617777"/>
    <w:rsid w:val="00622ACB"/>
    <w:rsid w:val="0062689D"/>
    <w:rsid w:val="0063472B"/>
    <w:rsid w:val="006370CA"/>
    <w:rsid w:val="006374E8"/>
    <w:rsid w:val="00646F63"/>
    <w:rsid w:val="00650BB0"/>
    <w:rsid w:val="00652099"/>
    <w:rsid w:val="00660221"/>
    <w:rsid w:val="00664572"/>
    <w:rsid w:val="00670FEC"/>
    <w:rsid w:val="00675131"/>
    <w:rsid w:val="00695F8E"/>
    <w:rsid w:val="00697581"/>
    <w:rsid w:val="006C66EB"/>
    <w:rsid w:val="006C7764"/>
    <w:rsid w:val="006D2C71"/>
    <w:rsid w:val="006D4E64"/>
    <w:rsid w:val="006E0021"/>
    <w:rsid w:val="006F5A1C"/>
    <w:rsid w:val="00702D0C"/>
    <w:rsid w:val="00703BB4"/>
    <w:rsid w:val="00711D18"/>
    <w:rsid w:val="00713854"/>
    <w:rsid w:val="007173D2"/>
    <w:rsid w:val="0072154F"/>
    <w:rsid w:val="007240BA"/>
    <w:rsid w:val="00725FE6"/>
    <w:rsid w:val="00727767"/>
    <w:rsid w:val="007279C1"/>
    <w:rsid w:val="00736365"/>
    <w:rsid w:val="007437BA"/>
    <w:rsid w:val="00753D3A"/>
    <w:rsid w:val="00760390"/>
    <w:rsid w:val="007710E7"/>
    <w:rsid w:val="00771224"/>
    <w:rsid w:val="007760E0"/>
    <w:rsid w:val="00780EDB"/>
    <w:rsid w:val="007855D3"/>
    <w:rsid w:val="00785D1B"/>
    <w:rsid w:val="0079089C"/>
    <w:rsid w:val="00793D99"/>
    <w:rsid w:val="007B40F3"/>
    <w:rsid w:val="007B7C59"/>
    <w:rsid w:val="007C1BC8"/>
    <w:rsid w:val="007C539B"/>
    <w:rsid w:val="007C740F"/>
    <w:rsid w:val="007C7877"/>
    <w:rsid w:val="007D0A41"/>
    <w:rsid w:val="007D61E6"/>
    <w:rsid w:val="007E1DE4"/>
    <w:rsid w:val="007E307B"/>
    <w:rsid w:val="00801179"/>
    <w:rsid w:val="00802DC5"/>
    <w:rsid w:val="008143D5"/>
    <w:rsid w:val="00821EA8"/>
    <w:rsid w:val="0082220E"/>
    <w:rsid w:val="0082512F"/>
    <w:rsid w:val="008264E9"/>
    <w:rsid w:val="00846F0A"/>
    <w:rsid w:val="0084747E"/>
    <w:rsid w:val="00860CCA"/>
    <w:rsid w:val="00865FF8"/>
    <w:rsid w:val="00872C0B"/>
    <w:rsid w:val="00880102"/>
    <w:rsid w:val="00882BD0"/>
    <w:rsid w:val="00895E92"/>
    <w:rsid w:val="008969DF"/>
    <w:rsid w:val="008A4032"/>
    <w:rsid w:val="008B4C12"/>
    <w:rsid w:val="008B7E79"/>
    <w:rsid w:val="008C725F"/>
    <w:rsid w:val="008D224B"/>
    <w:rsid w:val="008E056F"/>
    <w:rsid w:val="008E1FC5"/>
    <w:rsid w:val="008F1488"/>
    <w:rsid w:val="008F2EF5"/>
    <w:rsid w:val="008F7662"/>
    <w:rsid w:val="009039CA"/>
    <w:rsid w:val="009045A9"/>
    <w:rsid w:val="009052F0"/>
    <w:rsid w:val="00911B27"/>
    <w:rsid w:val="009128BA"/>
    <w:rsid w:val="00917531"/>
    <w:rsid w:val="00920CD5"/>
    <w:rsid w:val="009260F1"/>
    <w:rsid w:val="0093631E"/>
    <w:rsid w:val="00941644"/>
    <w:rsid w:val="009545C8"/>
    <w:rsid w:val="00955148"/>
    <w:rsid w:val="00970106"/>
    <w:rsid w:val="00975BA2"/>
    <w:rsid w:val="00976327"/>
    <w:rsid w:val="0098329C"/>
    <w:rsid w:val="00984ADF"/>
    <w:rsid w:val="0099229B"/>
    <w:rsid w:val="009A1DA0"/>
    <w:rsid w:val="009A3321"/>
    <w:rsid w:val="009B18A2"/>
    <w:rsid w:val="009F089E"/>
    <w:rsid w:val="009F0C8D"/>
    <w:rsid w:val="009F396C"/>
    <w:rsid w:val="00A01A07"/>
    <w:rsid w:val="00A04FE8"/>
    <w:rsid w:val="00A10D24"/>
    <w:rsid w:val="00A1745B"/>
    <w:rsid w:val="00A17887"/>
    <w:rsid w:val="00A229A7"/>
    <w:rsid w:val="00A27727"/>
    <w:rsid w:val="00A30AB4"/>
    <w:rsid w:val="00A34FFE"/>
    <w:rsid w:val="00A37485"/>
    <w:rsid w:val="00A4174B"/>
    <w:rsid w:val="00A468C2"/>
    <w:rsid w:val="00A473A7"/>
    <w:rsid w:val="00A50120"/>
    <w:rsid w:val="00A52C48"/>
    <w:rsid w:val="00A56D5F"/>
    <w:rsid w:val="00A56D6D"/>
    <w:rsid w:val="00A626C1"/>
    <w:rsid w:val="00A65AEB"/>
    <w:rsid w:val="00A65DE5"/>
    <w:rsid w:val="00A6726E"/>
    <w:rsid w:val="00A67B76"/>
    <w:rsid w:val="00A775FA"/>
    <w:rsid w:val="00A80963"/>
    <w:rsid w:val="00A82D96"/>
    <w:rsid w:val="00A9142A"/>
    <w:rsid w:val="00AA18D6"/>
    <w:rsid w:val="00AA2031"/>
    <w:rsid w:val="00AA2E94"/>
    <w:rsid w:val="00AA34AF"/>
    <w:rsid w:val="00AA4838"/>
    <w:rsid w:val="00AA4853"/>
    <w:rsid w:val="00AD4272"/>
    <w:rsid w:val="00AF387C"/>
    <w:rsid w:val="00AF49C8"/>
    <w:rsid w:val="00B006F6"/>
    <w:rsid w:val="00B018D6"/>
    <w:rsid w:val="00B24713"/>
    <w:rsid w:val="00B3589E"/>
    <w:rsid w:val="00B5147B"/>
    <w:rsid w:val="00B57865"/>
    <w:rsid w:val="00B6207A"/>
    <w:rsid w:val="00B66E70"/>
    <w:rsid w:val="00B71A00"/>
    <w:rsid w:val="00B760BC"/>
    <w:rsid w:val="00B76E31"/>
    <w:rsid w:val="00B81665"/>
    <w:rsid w:val="00B852DD"/>
    <w:rsid w:val="00B8536A"/>
    <w:rsid w:val="00BA69C8"/>
    <w:rsid w:val="00BA7E6C"/>
    <w:rsid w:val="00BB07E0"/>
    <w:rsid w:val="00BB378E"/>
    <w:rsid w:val="00BC2A8B"/>
    <w:rsid w:val="00BE2C94"/>
    <w:rsid w:val="00BF2790"/>
    <w:rsid w:val="00BF49F5"/>
    <w:rsid w:val="00BF4C5C"/>
    <w:rsid w:val="00C027B1"/>
    <w:rsid w:val="00C03D50"/>
    <w:rsid w:val="00C051B4"/>
    <w:rsid w:val="00C15F21"/>
    <w:rsid w:val="00C21349"/>
    <w:rsid w:val="00C223A3"/>
    <w:rsid w:val="00C22BB2"/>
    <w:rsid w:val="00C267F4"/>
    <w:rsid w:val="00C46D70"/>
    <w:rsid w:val="00C47B60"/>
    <w:rsid w:val="00C54427"/>
    <w:rsid w:val="00C54D66"/>
    <w:rsid w:val="00C5502B"/>
    <w:rsid w:val="00C5554A"/>
    <w:rsid w:val="00C562BB"/>
    <w:rsid w:val="00C6493E"/>
    <w:rsid w:val="00C72278"/>
    <w:rsid w:val="00C91FAF"/>
    <w:rsid w:val="00C94221"/>
    <w:rsid w:val="00C97738"/>
    <w:rsid w:val="00C97B62"/>
    <w:rsid w:val="00CA4DE7"/>
    <w:rsid w:val="00CB2D6B"/>
    <w:rsid w:val="00CC3436"/>
    <w:rsid w:val="00CC428B"/>
    <w:rsid w:val="00CC4B58"/>
    <w:rsid w:val="00CC5E84"/>
    <w:rsid w:val="00CC6CAE"/>
    <w:rsid w:val="00CD2A5F"/>
    <w:rsid w:val="00CD3D2E"/>
    <w:rsid w:val="00CD6824"/>
    <w:rsid w:val="00CF0233"/>
    <w:rsid w:val="00CF37E6"/>
    <w:rsid w:val="00CF47F1"/>
    <w:rsid w:val="00D046B8"/>
    <w:rsid w:val="00D1258F"/>
    <w:rsid w:val="00D13A4F"/>
    <w:rsid w:val="00D14097"/>
    <w:rsid w:val="00D15915"/>
    <w:rsid w:val="00D17FFA"/>
    <w:rsid w:val="00D40361"/>
    <w:rsid w:val="00D46B39"/>
    <w:rsid w:val="00D50B1E"/>
    <w:rsid w:val="00D52976"/>
    <w:rsid w:val="00D56D10"/>
    <w:rsid w:val="00D63767"/>
    <w:rsid w:val="00D752C6"/>
    <w:rsid w:val="00D7606E"/>
    <w:rsid w:val="00D7699A"/>
    <w:rsid w:val="00D7744F"/>
    <w:rsid w:val="00D775B5"/>
    <w:rsid w:val="00D77B73"/>
    <w:rsid w:val="00D84F32"/>
    <w:rsid w:val="00D935AF"/>
    <w:rsid w:val="00D96F3C"/>
    <w:rsid w:val="00DA23BA"/>
    <w:rsid w:val="00DA2656"/>
    <w:rsid w:val="00DA4F42"/>
    <w:rsid w:val="00DB139E"/>
    <w:rsid w:val="00DB2B8E"/>
    <w:rsid w:val="00DC11DE"/>
    <w:rsid w:val="00DC6D8E"/>
    <w:rsid w:val="00DC7D50"/>
    <w:rsid w:val="00DE0E6D"/>
    <w:rsid w:val="00DE2D55"/>
    <w:rsid w:val="00DE38E2"/>
    <w:rsid w:val="00DF5FAB"/>
    <w:rsid w:val="00DF7958"/>
    <w:rsid w:val="00E03AA5"/>
    <w:rsid w:val="00E12660"/>
    <w:rsid w:val="00E13A12"/>
    <w:rsid w:val="00E141AE"/>
    <w:rsid w:val="00E143A2"/>
    <w:rsid w:val="00E16390"/>
    <w:rsid w:val="00E21A8E"/>
    <w:rsid w:val="00E25234"/>
    <w:rsid w:val="00E269DF"/>
    <w:rsid w:val="00E3210D"/>
    <w:rsid w:val="00E349CB"/>
    <w:rsid w:val="00E50B26"/>
    <w:rsid w:val="00E52558"/>
    <w:rsid w:val="00E53566"/>
    <w:rsid w:val="00E60D4A"/>
    <w:rsid w:val="00E65F93"/>
    <w:rsid w:val="00E832B5"/>
    <w:rsid w:val="00EA0A78"/>
    <w:rsid w:val="00EB7B47"/>
    <w:rsid w:val="00EC623E"/>
    <w:rsid w:val="00ED0C28"/>
    <w:rsid w:val="00ED0EC9"/>
    <w:rsid w:val="00ED3542"/>
    <w:rsid w:val="00ED66BB"/>
    <w:rsid w:val="00EE1CC6"/>
    <w:rsid w:val="00EF2030"/>
    <w:rsid w:val="00EF31D1"/>
    <w:rsid w:val="00EF4E01"/>
    <w:rsid w:val="00EF6A77"/>
    <w:rsid w:val="00F017A3"/>
    <w:rsid w:val="00F10212"/>
    <w:rsid w:val="00F10F07"/>
    <w:rsid w:val="00F34B65"/>
    <w:rsid w:val="00F3741A"/>
    <w:rsid w:val="00F42C77"/>
    <w:rsid w:val="00F450BD"/>
    <w:rsid w:val="00F50E93"/>
    <w:rsid w:val="00F5607F"/>
    <w:rsid w:val="00F57168"/>
    <w:rsid w:val="00F61BDD"/>
    <w:rsid w:val="00F65A2D"/>
    <w:rsid w:val="00F671D1"/>
    <w:rsid w:val="00F72369"/>
    <w:rsid w:val="00F768EA"/>
    <w:rsid w:val="00F869B8"/>
    <w:rsid w:val="00FA032A"/>
    <w:rsid w:val="00FB2172"/>
    <w:rsid w:val="00FC1CEC"/>
    <w:rsid w:val="00FC7498"/>
    <w:rsid w:val="00FD12F1"/>
    <w:rsid w:val="00FF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303FB-2D49-4C09-9E55-120B5C1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4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2F1"/>
  </w:style>
  <w:style w:type="paragraph" w:styleId="Footer">
    <w:name w:val="footer"/>
    <w:basedOn w:val="Normal"/>
    <w:link w:val="FooterChar"/>
    <w:uiPriority w:val="99"/>
    <w:unhideWhenUsed/>
    <w:rsid w:val="00FD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F1"/>
  </w:style>
  <w:style w:type="paragraph" w:customStyle="1" w:styleId="Paragrafi">
    <w:name w:val="Paragrafi"/>
    <w:uiPriority w:val="99"/>
    <w:rsid w:val="002F11FA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Times New Roman"/>
      <w:szCs w:val="20"/>
    </w:rPr>
  </w:style>
  <w:style w:type="paragraph" w:styleId="ListParagraph">
    <w:name w:val="List Paragraph"/>
    <w:basedOn w:val="Normal"/>
    <w:uiPriority w:val="99"/>
    <w:qFormat/>
    <w:rsid w:val="00753D3A"/>
    <w:pPr>
      <w:ind w:left="720"/>
      <w:contextualSpacing/>
    </w:pPr>
  </w:style>
  <w:style w:type="paragraph" w:styleId="NoSpacing">
    <w:name w:val="No Spacing"/>
    <w:uiPriority w:val="1"/>
    <w:qFormat/>
    <w:rsid w:val="008C725F"/>
    <w:pPr>
      <w:spacing w:after="0" w:line="240" w:lineRule="auto"/>
    </w:pPr>
  </w:style>
  <w:style w:type="paragraph" w:customStyle="1" w:styleId="Char">
    <w:name w:val="Char"/>
    <w:basedOn w:val="Normal"/>
    <w:rsid w:val="00650BB0"/>
    <w:pPr>
      <w:spacing w:line="240" w:lineRule="exact"/>
    </w:pPr>
    <w:rPr>
      <w:rFonts w:ascii="Tahoma" w:eastAsia="MS Mincho" w:hAnsi="Tahoma" w:cs="Times New Roman"/>
      <w:sz w:val="20"/>
      <w:szCs w:val="20"/>
      <w:lang w:val="sq-AL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6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D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5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CC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857</Nr_x002e__x0020_akti>
    <Data_x0020_e_x0020_Krijimit xmlns="0e656187-b300-4fb0-8bf4-3a50f872073c">2021-12-31T08:21:30Z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2021-12-29T23:00:00Z</Date_x0020_protokolli>
    <Titulli xmlns="0e656187-b300-4fb0-8bf4-3a50f872073c">Për ngritjen dhe funksionimin e regjistrit elektronik kombëtar për të huajt në Republikën e Shqipërisë</Titulli>
    <Modifikuesi xmlns="0e656187-b300-4fb0-8bf4-3a50f872073c">nevila.samarxhi</Modifikuesi>
    <Nr_x002e__x0020_prot_x0020_QBZ xmlns="0e656187-b300-4fb0-8bf4-3a50f872073c">1847</Nr_x002e__x0020_prot_x0020_QBZ>
    <Data_x0020_e_x0020_Modifikimit xmlns="0e656187-b300-4fb0-8bf4-3a50f872073c">2021-12-31T09:29:28Z</Data_x0020_e_x0020_Modifikimit>
    <Dekretuar xmlns="0e656187-b300-4fb0-8bf4-3a50f872073c">false</Dekretuar>
    <Data xmlns="0e656187-b300-4fb0-8bf4-3a50f872073c">2021-12-28T23:00:00Z</Data>
    <Nr_x002e__x0020_protokolli_x0020_i_x0020_aktit xmlns="0e656187-b300-4fb0-8bf4-3a50f872073c">6585/1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6E02E443CF94D188E3F46233B26BBC0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76E02E443CF94D188E3F46233B26BBC0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9A99-FDDC-484B-89CC-844BE2769159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3552156A-9584-418B-B785-2BB2AEA8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7E2AD8-28C4-4A5E-8914-34BDEF0FC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97138-DF8B-4EEB-A542-34598C2F9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B140801-1A21-40DD-B86B-C5CC7B633C9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6B5AB58-0600-4758-BAA4-2AFE3017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ngritjen dhe funksionimin e regjistrit elektronik kombëtar për të huajt në Republikën e Shqipërisë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ngritjen dhe funksionimin e regjistrit elektronik kombëtar për të huajt në Republikën e Shqipërisë</dc:title>
  <dc:creator>HP</dc:creator>
  <cp:lastModifiedBy>LUAN ARIFAJ</cp:lastModifiedBy>
  <cp:revision>2</cp:revision>
  <cp:lastPrinted>2021-12-29T09:26:00Z</cp:lastPrinted>
  <dcterms:created xsi:type="dcterms:W3CDTF">2024-09-27T11:19:00Z</dcterms:created>
  <dcterms:modified xsi:type="dcterms:W3CDTF">2024-09-27T11:19:00Z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58e1a2f6-7bdb-4ee4-9d0a-6568e3a39ed6</vt:lpwstr>
  </property>
  <property fmtid="{D5CDD505-2E9C-101B-9397-08002B2CF9AE}" pid="3" name="Author">
    <vt:lpwstr>marseda.prifti</vt:lpwstr>
  </property>
  <property fmtid="{D5CDD505-2E9C-101B-9397-08002B2CF9AE}" pid="4" name="Klasifikimi">
    <vt:lpwstr>Zy-85090eda</vt:lpwstr>
  </property>
</Properties>
</file>