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bookmarkStart w:id="0" w:name="_GoBack"/>
      <w:bookmarkEnd w:id="0"/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1235DD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235DD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235DD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1235DD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235DD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235DD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1235DD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235DD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1235DD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235DD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235DD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235DD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1235D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1235DD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1235DD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1235DD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1235D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1235D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1235DD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1235DD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1235DD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1235DD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1235DD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1235DD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1235DD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235DD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1235DD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1235DD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1235DD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235DD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1235DD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235DD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1235DD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1235DD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1235DD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1235DD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1235DD" w:rsidP="00AE2C3F">
          <w:pPr>
            <w:rPr>
              <w:szCs w:val="24"/>
            </w:rPr>
          </w:pPr>
        </w:p>
      </w:sdtContent>
    </w:sdt>
    <w:p w:rsidR="00AE2C3F" w:rsidRPr="00AE2C3F" w:rsidRDefault="001235DD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1235DD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1235DD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1235DD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1235DD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1235DD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1235DD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1235DD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1235DD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1235DD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>formularin e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>verifikimit të të dhënave të d</w:t>
          </w:r>
          <w:r w:rsidR="00746AEA">
            <w:rPr>
              <w:rFonts w:eastAsia="Arial"/>
              <w:szCs w:val="24"/>
            </w:rPr>
            <w:t>eklaruara në këtë formular vetë</w:t>
          </w:r>
          <w:r w:rsidR="00223BCC">
            <w:rPr>
              <w:rFonts w:eastAsia="Arial"/>
              <w:szCs w:val="24"/>
            </w:rPr>
            <w:t>deklarimi.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>Formularin e vetë</w:t>
          </w:r>
          <w:r w:rsidR="00223BCC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 xml:space="preserve">deklarimit,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1235DD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DD" w:rsidRDefault="001235DD">
      <w:pPr>
        <w:spacing w:after="0" w:line="240" w:lineRule="auto"/>
      </w:pPr>
      <w:r>
        <w:separator/>
      </w:r>
    </w:p>
  </w:endnote>
  <w:endnote w:type="continuationSeparator" w:id="0">
    <w:p w:rsidR="001235DD" w:rsidRDefault="0012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Emri, Mbiemri                                                                    Nënshkrimi</w:t>
    </w:r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213FE">
          <w:rPr>
            <w:rFonts w:ascii="Times New Roman" w:hAnsi="Times New Roman"/>
            <w:bCs/>
            <w:i/>
            <w:noProof/>
            <w:sz w:val="16"/>
            <w:szCs w:val="16"/>
          </w:rPr>
          <w:t>2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213FE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5DD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DD" w:rsidRDefault="001235DD">
      <w:pPr>
        <w:spacing w:after="0" w:line="240" w:lineRule="auto"/>
      </w:pPr>
      <w:r>
        <w:separator/>
      </w:r>
    </w:p>
  </w:footnote>
  <w:footnote w:type="continuationSeparator" w:id="0">
    <w:p w:rsidR="001235DD" w:rsidRDefault="0012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B0C7"/>
      </v:shape>
    </w:pict>
  </w:numPicBullet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4CD5"/>
    <w:rsid w:val="0001607E"/>
    <w:rsid w:val="000213FE"/>
    <w:rsid w:val="00025961"/>
    <w:rsid w:val="00026A70"/>
    <w:rsid w:val="00036357"/>
    <w:rsid w:val="00073ADC"/>
    <w:rsid w:val="00073F9C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5DD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76E74"/>
    <w:rsid w:val="009961EE"/>
    <w:rsid w:val="00997E69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01E4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42E8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342"/>
    <w:rsid w:val="00FB34BA"/>
    <w:rsid w:val="00FD2D8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A5F11"/>
    <w:rsid w:val="00151324"/>
    <w:rsid w:val="00402BF3"/>
    <w:rsid w:val="004D450C"/>
    <w:rsid w:val="00532DF8"/>
    <w:rsid w:val="006E7356"/>
    <w:rsid w:val="008A49E1"/>
    <w:rsid w:val="009E5047"/>
    <w:rsid w:val="00AF0552"/>
    <w:rsid w:val="00C30A19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C2F0D0-248D-4E13-937F-6DBA2300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Perdorues</cp:lastModifiedBy>
  <cp:revision>2</cp:revision>
  <cp:lastPrinted>2024-07-03T06:28:00Z</cp:lastPrinted>
  <dcterms:created xsi:type="dcterms:W3CDTF">2024-07-03T06:29:00Z</dcterms:created>
  <dcterms:modified xsi:type="dcterms:W3CDTF">2024-07-03T06:29:00Z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